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82" w:rsidRDefault="00225E82" w:rsidP="009034B3">
      <w:pPr>
        <w:jc w:val="center"/>
        <w:rPr>
          <w:b/>
          <w:sz w:val="28"/>
          <w:szCs w:val="28"/>
        </w:rPr>
      </w:pPr>
      <w:bookmarkStart w:id="0" w:name="_GoBack"/>
      <w:bookmarkEnd w:id="0"/>
      <w:r>
        <w:rPr>
          <w:b/>
          <w:sz w:val="28"/>
          <w:szCs w:val="28"/>
        </w:rPr>
        <w:t>Spring</w:t>
      </w:r>
      <w:r w:rsidRPr="00566B1C">
        <w:rPr>
          <w:b/>
          <w:sz w:val="28"/>
          <w:szCs w:val="28"/>
        </w:rPr>
        <w:t xml:space="preserve"> 201</w:t>
      </w:r>
      <w:r>
        <w:rPr>
          <w:b/>
          <w:sz w:val="28"/>
          <w:szCs w:val="28"/>
        </w:rPr>
        <w:t>3</w:t>
      </w:r>
      <w:r w:rsidRPr="00566B1C">
        <w:rPr>
          <w:b/>
          <w:sz w:val="28"/>
          <w:szCs w:val="28"/>
        </w:rPr>
        <w:t xml:space="preserve"> Economics 3</w:t>
      </w:r>
      <w:r>
        <w:rPr>
          <w:b/>
          <w:sz w:val="28"/>
          <w:szCs w:val="28"/>
        </w:rPr>
        <w:t>2</w:t>
      </w:r>
      <w:r w:rsidRPr="00566B1C">
        <w:rPr>
          <w:b/>
          <w:sz w:val="28"/>
          <w:szCs w:val="28"/>
        </w:rPr>
        <w:t>0</w:t>
      </w:r>
      <w:r>
        <w:rPr>
          <w:b/>
          <w:sz w:val="28"/>
          <w:szCs w:val="28"/>
        </w:rPr>
        <w:t xml:space="preserve"> Syllabus</w:t>
      </w:r>
    </w:p>
    <w:p w:rsidR="00225E82" w:rsidRPr="00566B1C" w:rsidRDefault="00225E82" w:rsidP="009034B3">
      <w:pPr>
        <w:jc w:val="center"/>
        <w:rPr>
          <w:b/>
          <w:sz w:val="28"/>
          <w:szCs w:val="28"/>
        </w:rPr>
      </w:pPr>
      <w:r>
        <w:rPr>
          <w:b/>
          <w:sz w:val="28"/>
          <w:szCs w:val="28"/>
        </w:rPr>
        <w:t>Money and Banking (Session 1)</w:t>
      </w:r>
    </w:p>
    <w:p w:rsidR="00225E82" w:rsidRPr="00566B1C" w:rsidRDefault="00225E82" w:rsidP="009034B3">
      <w:pPr>
        <w:jc w:val="center"/>
        <w:rPr>
          <w:b/>
          <w:sz w:val="28"/>
          <w:szCs w:val="28"/>
        </w:rPr>
      </w:pPr>
      <w:smartTag w:uri="urn:schemas-microsoft-com:office:smarttags" w:element="PlaceName">
        <w:r w:rsidRPr="00566B1C">
          <w:rPr>
            <w:b/>
            <w:sz w:val="28"/>
            <w:szCs w:val="28"/>
          </w:rPr>
          <w:t>California</w:t>
        </w:r>
      </w:smartTag>
      <w:r w:rsidRPr="00566B1C">
        <w:rPr>
          <w:b/>
          <w:sz w:val="28"/>
          <w:szCs w:val="28"/>
        </w:rPr>
        <w:t xml:space="preserve"> </w:t>
      </w:r>
      <w:smartTag w:uri="urn:schemas-microsoft-com:office:smarttags" w:element="PlaceType">
        <w:r w:rsidRPr="00566B1C">
          <w:rPr>
            <w:b/>
            <w:sz w:val="28"/>
            <w:szCs w:val="28"/>
          </w:rPr>
          <w:t>State</w:t>
        </w:r>
      </w:smartTag>
      <w:r w:rsidRPr="00566B1C">
        <w:rPr>
          <w:b/>
          <w:sz w:val="28"/>
          <w:szCs w:val="28"/>
        </w:rPr>
        <w:t xml:space="preserve"> </w:t>
      </w:r>
      <w:smartTag w:uri="urn:schemas-microsoft-com:office:smarttags" w:element="PlaceType">
        <w:r w:rsidRPr="00566B1C">
          <w:rPr>
            <w:b/>
            <w:sz w:val="28"/>
            <w:szCs w:val="28"/>
          </w:rPr>
          <w:t>University</w:t>
        </w:r>
      </w:smartTag>
      <w:r w:rsidRPr="00566B1C">
        <w:rPr>
          <w:b/>
          <w:sz w:val="28"/>
          <w:szCs w:val="28"/>
        </w:rPr>
        <w:t xml:space="preserve">, </w:t>
      </w:r>
      <w:smartTag w:uri="urn:schemas-microsoft-com:office:smarttags" w:element="place">
        <w:r w:rsidRPr="00566B1C">
          <w:rPr>
            <w:b/>
            <w:sz w:val="28"/>
            <w:szCs w:val="28"/>
          </w:rPr>
          <w:t>Channel Islands</w:t>
        </w:r>
      </w:smartTag>
    </w:p>
    <w:p w:rsidR="00225E82" w:rsidRDefault="00225E82" w:rsidP="00332B01">
      <w:pPr>
        <w:tabs>
          <w:tab w:val="left" w:pos="1920"/>
        </w:tabs>
        <w:jc w:val="center"/>
        <w:rPr>
          <w:b/>
          <w:sz w:val="28"/>
          <w:szCs w:val="28"/>
          <w:lang w:val="fr-FR"/>
        </w:rPr>
      </w:pPr>
      <w:proofErr w:type="spellStart"/>
      <w:r>
        <w:rPr>
          <w:b/>
          <w:sz w:val="28"/>
          <w:szCs w:val="28"/>
          <w:lang w:val="fr-FR"/>
        </w:rPr>
        <w:t>Instructor</w:t>
      </w:r>
      <w:proofErr w:type="spellEnd"/>
      <w:r>
        <w:rPr>
          <w:b/>
          <w:sz w:val="28"/>
          <w:szCs w:val="28"/>
          <w:lang w:val="fr-FR"/>
        </w:rPr>
        <w:t xml:space="preserve">: </w:t>
      </w:r>
      <w:r w:rsidRPr="00566B1C">
        <w:rPr>
          <w:b/>
          <w:sz w:val="28"/>
          <w:szCs w:val="28"/>
          <w:lang w:val="fr-FR"/>
        </w:rPr>
        <w:t xml:space="preserve">Z. </w:t>
      </w:r>
      <w:smartTag w:uri="urn:schemas-microsoft-com:office:smarttags" w:element="PersonName">
        <w:r w:rsidRPr="00566B1C">
          <w:rPr>
            <w:b/>
            <w:sz w:val="28"/>
            <w:szCs w:val="28"/>
            <w:lang w:val="fr-FR"/>
          </w:rPr>
          <w:t>John Lu</w:t>
        </w:r>
      </w:smartTag>
      <w:r w:rsidRPr="00566B1C">
        <w:rPr>
          <w:b/>
          <w:sz w:val="28"/>
          <w:szCs w:val="28"/>
          <w:lang w:val="fr-FR"/>
        </w:rPr>
        <w:t xml:space="preserve">, </w:t>
      </w:r>
      <w:proofErr w:type="spellStart"/>
      <w:r w:rsidRPr="00566B1C">
        <w:rPr>
          <w:b/>
          <w:sz w:val="28"/>
          <w:szCs w:val="28"/>
          <w:lang w:val="fr-FR"/>
        </w:rPr>
        <w:t>PhD</w:t>
      </w:r>
      <w:proofErr w:type="spellEnd"/>
    </w:p>
    <w:p w:rsidR="00225E82" w:rsidRPr="00AE779E" w:rsidRDefault="00225E82" w:rsidP="009034B3">
      <w:pPr>
        <w:tabs>
          <w:tab w:val="left" w:pos="1920"/>
        </w:tabs>
        <w:jc w:val="center"/>
        <w:rPr>
          <w:sz w:val="22"/>
          <w:szCs w:val="22"/>
        </w:rPr>
      </w:pPr>
    </w:p>
    <w:p w:rsidR="00225E82" w:rsidRDefault="00225E82" w:rsidP="00B336E9">
      <w:r w:rsidRPr="009034B3">
        <w:t>Office:</w:t>
      </w:r>
      <w:r w:rsidRPr="009034B3">
        <w:tab/>
      </w:r>
      <w:r w:rsidRPr="009034B3">
        <w:tab/>
      </w:r>
      <w:r w:rsidRPr="009034B3">
        <w:tab/>
        <w:t>Sage Hall 2</w:t>
      </w:r>
      <w:r>
        <w:t>15</w:t>
      </w:r>
      <w:r w:rsidRPr="009034B3">
        <w:t>2</w:t>
      </w:r>
    </w:p>
    <w:p w:rsidR="00225E82" w:rsidRPr="009034B3" w:rsidRDefault="00225E82" w:rsidP="00B336E9">
      <w:r>
        <w:t>Phone:</w:t>
      </w:r>
      <w:r>
        <w:tab/>
      </w:r>
      <w:r>
        <w:tab/>
      </w:r>
      <w:r>
        <w:tab/>
        <w:t>805.437.8980</w:t>
      </w:r>
      <w:r w:rsidRPr="009034B3">
        <w:tab/>
      </w:r>
    </w:p>
    <w:p w:rsidR="00225E82" w:rsidRPr="009034B3" w:rsidRDefault="00225E82" w:rsidP="009400E5">
      <w:r w:rsidRPr="009034B3">
        <w:t xml:space="preserve">E-mail: </w:t>
      </w:r>
      <w:r w:rsidRPr="009034B3">
        <w:tab/>
      </w:r>
      <w:r w:rsidRPr="009034B3">
        <w:tab/>
      </w:r>
      <w:smartTag w:uri="urn:schemas-microsoft-com:office:smarttags" w:element="PersonName">
        <w:r>
          <w:t>john.lu</w:t>
        </w:r>
        <w:r w:rsidRPr="009034B3">
          <w:t>@csuci.edu</w:t>
        </w:r>
      </w:smartTag>
    </w:p>
    <w:p w:rsidR="00225E82" w:rsidRPr="009034B3" w:rsidRDefault="00225E82" w:rsidP="004938E6">
      <w:r w:rsidRPr="009034B3">
        <w:t>Office hours:</w:t>
      </w:r>
      <w:r w:rsidRPr="009034B3">
        <w:tab/>
      </w:r>
      <w:r w:rsidRPr="009034B3">
        <w:tab/>
        <w:t xml:space="preserve">T </w:t>
      </w:r>
      <w:r>
        <w:t>9</w:t>
      </w:r>
      <w:r w:rsidRPr="009034B3">
        <w:t>:</w:t>
      </w:r>
      <w:r>
        <w:t>0</w:t>
      </w:r>
      <w:r w:rsidRPr="009034B3">
        <w:t>0am - 1</w:t>
      </w:r>
      <w:r>
        <w:t>0</w:t>
      </w:r>
      <w:r w:rsidRPr="009034B3">
        <w:t>:</w:t>
      </w:r>
      <w:r>
        <w:t>00a</w:t>
      </w:r>
      <w:r w:rsidRPr="009034B3">
        <w:t xml:space="preserve">m </w:t>
      </w:r>
      <w:r>
        <w:t xml:space="preserve">(and sometimes </w:t>
      </w:r>
      <w:proofErr w:type="spellStart"/>
      <w:r>
        <w:t>Th</w:t>
      </w:r>
      <w:proofErr w:type="spellEnd"/>
      <w:r>
        <w:t xml:space="preserve"> 9:00 - 10:00am in addition)</w:t>
      </w:r>
    </w:p>
    <w:p w:rsidR="00225E82" w:rsidRPr="009034B3" w:rsidRDefault="00225E82" w:rsidP="0064452D"/>
    <w:p w:rsidR="00225E82" w:rsidRPr="009034B3" w:rsidRDefault="00225E82" w:rsidP="0064452D">
      <w:r w:rsidRPr="009034B3">
        <w:t>Class time:</w:t>
      </w:r>
      <w:r w:rsidRPr="009034B3">
        <w:tab/>
        <w:t xml:space="preserve"> </w:t>
      </w:r>
      <w:r w:rsidRPr="009034B3">
        <w:tab/>
        <w:t>Class location:</w:t>
      </w:r>
    </w:p>
    <w:p w:rsidR="00225E82" w:rsidRPr="009034B3" w:rsidRDefault="00225E82" w:rsidP="0017712F">
      <w:r>
        <w:t>T</w:t>
      </w:r>
      <w:r w:rsidRPr="009034B3">
        <w:t>/</w:t>
      </w:r>
      <w:proofErr w:type="spellStart"/>
      <w:r>
        <w:t>Th</w:t>
      </w:r>
      <w:proofErr w:type="spellEnd"/>
      <w:r w:rsidRPr="009034B3">
        <w:t xml:space="preserve"> </w:t>
      </w:r>
      <w:r>
        <w:t>10</w:t>
      </w:r>
      <w:r w:rsidRPr="009034B3">
        <w:t>:</w:t>
      </w:r>
      <w:r>
        <w:t>30</w:t>
      </w:r>
      <w:r w:rsidRPr="009034B3">
        <w:t>-</w:t>
      </w:r>
      <w:r>
        <w:t>11</w:t>
      </w:r>
      <w:r w:rsidRPr="009034B3">
        <w:t>:</w:t>
      </w:r>
      <w:r>
        <w:t>4</w:t>
      </w:r>
      <w:r w:rsidRPr="009034B3">
        <w:t>5</w:t>
      </w:r>
      <w:r>
        <w:t>a</w:t>
      </w:r>
      <w:r w:rsidRPr="009034B3">
        <w:t>m</w:t>
      </w:r>
      <w:r w:rsidRPr="009034B3">
        <w:tab/>
      </w:r>
      <w:smartTag w:uri="urn:schemas-microsoft-com:office:smarttags" w:element="PlaceName">
        <w:smartTag w:uri="urn:schemas-microsoft-com:office:smarttags" w:element="place">
          <w:smartTag w:uri="urn:schemas-microsoft-com:office:smarttags" w:element="PlaceName">
            <w:r w:rsidRPr="009034B3">
              <w:t>Bell</w:t>
            </w:r>
          </w:smartTag>
          <w:r w:rsidRPr="009034B3">
            <w:t xml:space="preserve"> </w:t>
          </w:r>
          <w:smartTag w:uri="urn:schemas-microsoft-com:office:smarttags" w:element="PlaceType">
            <w:r w:rsidRPr="009034B3">
              <w:t>Tower</w:t>
            </w:r>
          </w:smartTag>
        </w:smartTag>
      </w:smartTag>
      <w:r w:rsidRPr="009034B3">
        <w:t xml:space="preserve"> </w:t>
      </w:r>
      <w:r>
        <w:t>1424</w:t>
      </w:r>
    </w:p>
    <w:p w:rsidR="00225E82" w:rsidRPr="009034B3" w:rsidRDefault="00225E82" w:rsidP="0064452D"/>
    <w:p w:rsidR="00225E82" w:rsidRPr="009034B3" w:rsidRDefault="00225E82" w:rsidP="00B336E9">
      <w:r>
        <w:t>Term paper</w:t>
      </w:r>
      <w:r w:rsidRPr="009034B3">
        <w:t xml:space="preserve">: </w:t>
      </w:r>
      <w:r w:rsidRPr="009034B3">
        <w:tab/>
      </w:r>
      <w:r>
        <w:tab/>
        <w:t>Tu</w:t>
      </w:r>
      <w:r w:rsidRPr="009034B3">
        <w:t xml:space="preserve">esday, </w:t>
      </w:r>
      <w:r>
        <w:t>April 23</w:t>
      </w:r>
      <w:r w:rsidRPr="009034B3">
        <w:t xml:space="preserve"> (in </w:t>
      </w:r>
      <w:r>
        <w:t xml:space="preserve">or before </w:t>
      </w:r>
      <w:r w:rsidRPr="009034B3">
        <w:t>class)</w:t>
      </w:r>
    </w:p>
    <w:p w:rsidR="00225E82" w:rsidRPr="009034B3" w:rsidRDefault="00225E82" w:rsidP="00B336E9">
      <w:r w:rsidRPr="009034B3">
        <w:t xml:space="preserve">Final exam: </w:t>
      </w:r>
      <w:r w:rsidRPr="009034B3">
        <w:tab/>
      </w:r>
      <w:r w:rsidRPr="009034B3">
        <w:tab/>
      </w:r>
      <w:r>
        <w:t>Thurs</w:t>
      </w:r>
      <w:r w:rsidRPr="009034B3">
        <w:t xml:space="preserve">day, </w:t>
      </w:r>
      <w:r>
        <w:t>May 16</w:t>
      </w:r>
      <w:r w:rsidRPr="009034B3">
        <w:t xml:space="preserve">, </w:t>
      </w:r>
      <w:r>
        <w:t>8</w:t>
      </w:r>
      <w:r w:rsidRPr="009034B3">
        <w:t xml:space="preserve">:00 – </w:t>
      </w:r>
      <w:r>
        <w:t>10</w:t>
      </w:r>
      <w:r w:rsidRPr="009034B3">
        <w:t>:00</w:t>
      </w:r>
      <w:r>
        <w:t>a</w:t>
      </w:r>
      <w:r w:rsidRPr="009034B3">
        <w:t>m</w:t>
      </w:r>
    </w:p>
    <w:p w:rsidR="00225E82" w:rsidRPr="009034B3" w:rsidRDefault="00225E82" w:rsidP="0064452D"/>
    <w:p w:rsidR="00225E82" w:rsidRPr="009034B3" w:rsidRDefault="00225E82" w:rsidP="007720F3">
      <w:pPr>
        <w:autoSpaceDE w:val="0"/>
        <w:ind w:left="2160" w:hanging="2160"/>
      </w:pPr>
      <w:r w:rsidRPr="009034B3">
        <w:t xml:space="preserve">Course website: </w:t>
      </w:r>
      <w:r w:rsidRPr="009034B3">
        <w:tab/>
      </w:r>
      <w:hyperlink r:id="rId8" w:history="1">
        <w:r w:rsidRPr="009034B3">
          <w:rPr>
            <w:rStyle w:val="Hyperlink"/>
          </w:rPr>
          <w:t>http://csuci.blackboard.com</w:t>
        </w:r>
      </w:hyperlink>
      <w:r w:rsidRPr="009034B3">
        <w:rPr>
          <w:color w:val="0000FF"/>
        </w:rPr>
        <w:t xml:space="preserve"> </w:t>
      </w:r>
    </w:p>
    <w:p w:rsidR="00225E82" w:rsidRPr="009034B3" w:rsidRDefault="00225E82" w:rsidP="0064452D"/>
    <w:p w:rsidR="00225E82" w:rsidRDefault="00225E82" w:rsidP="003D4010">
      <w:pPr>
        <w:ind w:left="2160" w:hanging="2160"/>
      </w:pPr>
      <w:r w:rsidRPr="009034B3">
        <w:t xml:space="preserve">Required reading:  </w:t>
      </w:r>
      <w:r w:rsidRPr="009034B3">
        <w:tab/>
      </w:r>
      <w:r>
        <w:rPr>
          <w:u w:val="single"/>
        </w:rPr>
        <w:t xml:space="preserve">Money and </w:t>
      </w:r>
      <w:r w:rsidRPr="009034B3">
        <w:rPr>
          <w:u w:val="single"/>
        </w:rPr>
        <w:t>Banking</w:t>
      </w:r>
      <w:r>
        <w:rPr>
          <w:u w:val="single"/>
        </w:rPr>
        <w:t xml:space="preserve"> </w:t>
      </w:r>
      <w:r w:rsidRPr="009034B3">
        <w:t xml:space="preserve">by </w:t>
      </w:r>
      <w:r>
        <w:t xml:space="preserve">Robert E. Wright [Version 2.0 (2012 by Flat World Knowledge, </w:t>
      </w:r>
      <w:smartTag w:uri="urn:schemas-microsoft-com:office:smarttags" w:element="City">
        <w:smartTag w:uri="urn:schemas-microsoft-com:office:smarttags" w:element="place">
          <w:smartTag w:uri="urn:schemas-microsoft-com:office:smarttags" w:element="City">
            <w:r>
              <w:t>Irvington</w:t>
            </w:r>
          </w:smartTag>
          <w:r>
            <w:t xml:space="preserve">, </w:t>
          </w:r>
          <w:smartTag w:uri="urn:schemas-microsoft-com:office:smarttags" w:element="State">
            <w:r>
              <w:t>NY</w:t>
            </w:r>
          </w:smartTag>
        </w:smartTag>
      </w:smartTag>
      <w:r>
        <w:t>]</w:t>
      </w:r>
      <w:r w:rsidRPr="009034B3">
        <w:t xml:space="preserve">.   </w:t>
      </w:r>
    </w:p>
    <w:p w:rsidR="00225E82" w:rsidRDefault="00225E82" w:rsidP="003D4010">
      <w:pPr>
        <w:ind w:left="2160" w:hanging="2160"/>
      </w:pPr>
    </w:p>
    <w:p w:rsidR="00225E82" w:rsidRDefault="00225E82" w:rsidP="003D4010">
      <w:pPr>
        <w:ind w:left="2160" w:hanging="2160"/>
      </w:pPr>
      <w:r>
        <w:t>Recommended but optional reading:</w:t>
      </w:r>
    </w:p>
    <w:p w:rsidR="00225E82" w:rsidRPr="009034B3" w:rsidRDefault="00225E82" w:rsidP="003D4010">
      <w:pPr>
        <w:ind w:left="2160" w:hanging="2160"/>
      </w:pPr>
      <w:r>
        <w:tab/>
      </w:r>
      <w:r w:rsidRPr="00A001A9">
        <w:rPr>
          <w:u w:val="single"/>
        </w:rPr>
        <w:t>A Short History of Financial Euphoria</w:t>
      </w:r>
      <w:r>
        <w:t xml:space="preserve"> by John K Galbraith (1994 by Penguin Books, </w:t>
      </w:r>
      <w:smartTag w:uri="urn:schemas-microsoft-com:office:smarttags" w:element="City">
        <w:smartTag w:uri="urn:schemas-microsoft-com:office:smarttags" w:element="place">
          <w:r>
            <w:t>New York</w:t>
          </w:r>
        </w:smartTag>
        <w:r>
          <w:t xml:space="preserve">, </w:t>
        </w:r>
        <w:smartTag w:uri="urn:schemas-microsoft-com:office:smarttags" w:element="City">
          <w:smartTag w:uri="urn:schemas-microsoft-com:office:smarttags" w:element="State">
            <w:r>
              <w:t>NY</w:t>
            </w:r>
          </w:smartTag>
        </w:smartTag>
      </w:smartTag>
      <w:r>
        <w:t>)</w:t>
      </w:r>
    </w:p>
    <w:p w:rsidR="00225E82" w:rsidRPr="009034B3" w:rsidRDefault="00225E82" w:rsidP="00332B01">
      <w:r w:rsidRPr="009034B3">
        <w:tab/>
        <w:t xml:space="preserve"> </w:t>
      </w:r>
    </w:p>
    <w:p w:rsidR="00225E82" w:rsidRPr="009034B3" w:rsidRDefault="00225E82" w:rsidP="0043765B">
      <w:pPr>
        <w:outlineLvl w:val="0"/>
        <w:rPr>
          <w:u w:val="single"/>
        </w:rPr>
      </w:pPr>
      <w:r w:rsidRPr="009034B3">
        <w:rPr>
          <w:u w:val="single"/>
        </w:rPr>
        <w:t xml:space="preserve">Grading system: </w:t>
      </w:r>
    </w:p>
    <w:p w:rsidR="00225E82" w:rsidRPr="009034B3" w:rsidRDefault="00225E82" w:rsidP="0043765B"/>
    <w:p w:rsidR="00225E82" w:rsidRPr="009034B3" w:rsidRDefault="00225E82" w:rsidP="0043765B">
      <w:r w:rsidRPr="009034B3">
        <w:t xml:space="preserve">Your grade for the course is based on </w:t>
      </w:r>
      <w:r>
        <w:t>quizzes, term paper, presentation</w:t>
      </w:r>
      <w:r w:rsidRPr="009034B3">
        <w:t xml:space="preserve"> and </w:t>
      </w:r>
      <w:r>
        <w:t>final exam</w:t>
      </w:r>
      <w:r w:rsidRPr="009034B3">
        <w:t xml:space="preserve"> in the following way:</w:t>
      </w:r>
    </w:p>
    <w:p w:rsidR="00225E82" w:rsidRPr="009034B3" w:rsidRDefault="00225E82" w:rsidP="0043765B">
      <w:pPr>
        <w:outlineLvl w:val="0"/>
        <w:rPr>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225E82" w:rsidRPr="009034B3">
        <w:trPr>
          <w:jc w:val="center"/>
        </w:trPr>
        <w:tc>
          <w:tcPr>
            <w:tcW w:w="4725" w:type="dxa"/>
            <w:shd w:val="pct20" w:color="auto" w:fill="FFFFFF"/>
            <w:vAlign w:val="center"/>
          </w:tcPr>
          <w:p w:rsidR="00225E82" w:rsidRPr="009034B3" w:rsidRDefault="00225E82" w:rsidP="0043765B">
            <w:pPr>
              <w:jc w:val="center"/>
            </w:pPr>
            <w:r w:rsidRPr="009034B3">
              <w:t>Task</w:t>
            </w:r>
          </w:p>
        </w:tc>
        <w:tc>
          <w:tcPr>
            <w:tcW w:w="2565" w:type="dxa"/>
            <w:shd w:val="pct20" w:color="auto" w:fill="FFFFFF"/>
            <w:vAlign w:val="center"/>
          </w:tcPr>
          <w:p w:rsidR="00225E82" w:rsidRPr="009034B3" w:rsidRDefault="00225E82" w:rsidP="0043765B">
            <w:pPr>
              <w:jc w:val="center"/>
            </w:pPr>
            <w:r w:rsidRPr="009034B3">
              <w:t>Percent of grade</w:t>
            </w:r>
          </w:p>
        </w:tc>
      </w:tr>
      <w:tr w:rsidR="00225E82" w:rsidRPr="009034B3">
        <w:trPr>
          <w:jc w:val="center"/>
        </w:trPr>
        <w:tc>
          <w:tcPr>
            <w:tcW w:w="4725" w:type="dxa"/>
            <w:vAlign w:val="center"/>
          </w:tcPr>
          <w:p w:rsidR="00225E82" w:rsidRPr="009034B3" w:rsidRDefault="00225E82" w:rsidP="005874B4">
            <w:pPr>
              <w:jc w:val="center"/>
            </w:pPr>
            <w:r>
              <w:t>Quizzes (best 5 scores out of 6 in total)</w:t>
            </w:r>
          </w:p>
        </w:tc>
        <w:tc>
          <w:tcPr>
            <w:tcW w:w="2565" w:type="dxa"/>
            <w:vAlign w:val="center"/>
          </w:tcPr>
          <w:p w:rsidR="00225E82" w:rsidRPr="009034B3" w:rsidRDefault="00225E82" w:rsidP="00720D06">
            <w:pPr>
              <w:jc w:val="center"/>
            </w:pPr>
            <w:r>
              <w:t>40</w:t>
            </w:r>
          </w:p>
        </w:tc>
      </w:tr>
      <w:tr w:rsidR="00225E82" w:rsidRPr="009034B3" w:rsidTr="00C97FA7">
        <w:trPr>
          <w:trHeight w:val="354"/>
          <w:jc w:val="center"/>
        </w:trPr>
        <w:tc>
          <w:tcPr>
            <w:tcW w:w="4725" w:type="dxa"/>
            <w:vAlign w:val="center"/>
          </w:tcPr>
          <w:p w:rsidR="00225E82" w:rsidRPr="009034B3" w:rsidRDefault="00225E82" w:rsidP="0043765B">
            <w:pPr>
              <w:jc w:val="center"/>
            </w:pPr>
            <w:r>
              <w:t>Term Paper</w:t>
            </w:r>
          </w:p>
        </w:tc>
        <w:tc>
          <w:tcPr>
            <w:tcW w:w="2565" w:type="dxa"/>
            <w:vAlign w:val="center"/>
          </w:tcPr>
          <w:p w:rsidR="00225E82" w:rsidRPr="009034B3" w:rsidRDefault="00225E82" w:rsidP="005874B4">
            <w:pPr>
              <w:jc w:val="center"/>
            </w:pPr>
            <w:r>
              <w:t>25</w:t>
            </w:r>
          </w:p>
        </w:tc>
      </w:tr>
      <w:tr w:rsidR="00225E82" w:rsidRPr="009034B3" w:rsidTr="00C97FA7">
        <w:trPr>
          <w:trHeight w:val="354"/>
          <w:jc w:val="center"/>
        </w:trPr>
        <w:tc>
          <w:tcPr>
            <w:tcW w:w="4725" w:type="dxa"/>
            <w:vAlign w:val="center"/>
          </w:tcPr>
          <w:p w:rsidR="00225E82" w:rsidRPr="009034B3" w:rsidRDefault="00225E82" w:rsidP="0043765B">
            <w:pPr>
              <w:jc w:val="center"/>
            </w:pPr>
            <w:r w:rsidRPr="009034B3">
              <w:t>Group Presentation</w:t>
            </w:r>
            <w:r>
              <w:t xml:space="preserve"> (content and delivery)</w:t>
            </w:r>
          </w:p>
        </w:tc>
        <w:tc>
          <w:tcPr>
            <w:tcW w:w="2565" w:type="dxa"/>
            <w:vAlign w:val="center"/>
          </w:tcPr>
          <w:p w:rsidR="00225E82" w:rsidRPr="009034B3" w:rsidRDefault="00225E82" w:rsidP="00720D06">
            <w:pPr>
              <w:jc w:val="center"/>
            </w:pPr>
            <w:r>
              <w:t>10</w:t>
            </w:r>
          </w:p>
        </w:tc>
      </w:tr>
      <w:tr w:rsidR="00225E82" w:rsidRPr="009034B3">
        <w:trPr>
          <w:jc w:val="center"/>
        </w:trPr>
        <w:tc>
          <w:tcPr>
            <w:tcW w:w="4725" w:type="dxa"/>
            <w:vAlign w:val="center"/>
          </w:tcPr>
          <w:p w:rsidR="00225E82" w:rsidRPr="009034B3" w:rsidRDefault="00225E82" w:rsidP="005874B4">
            <w:pPr>
              <w:jc w:val="center"/>
            </w:pPr>
            <w:r w:rsidRPr="009034B3">
              <w:t xml:space="preserve">Final exam </w:t>
            </w:r>
          </w:p>
        </w:tc>
        <w:tc>
          <w:tcPr>
            <w:tcW w:w="2565" w:type="dxa"/>
            <w:vAlign w:val="center"/>
          </w:tcPr>
          <w:p w:rsidR="00225E82" w:rsidRPr="009034B3" w:rsidRDefault="00225E82" w:rsidP="005874B4">
            <w:pPr>
              <w:jc w:val="center"/>
            </w:pPr>
            <w:r>
              <w:t>2</w:t>
            </w:r>
            <w:r w:rsidRPr="009034B3">
              <w:t>5</w:t>
            </w:r>
          </w:p>
        </w:tc>
      </w:tr>
    </w:tbl>
    <w:p w:rsidR="00225E82" w:rsidRPr="009034B3" w:rsidRDefault="00225E82" w:rsidP="0043765B">
      <w:pPr>
        <w:rPr>
          <w:u w:val="single"/>
        </w:rPr>
      </w:pPr>
    </w:p>
    <w:p w:rsidR="00225E82" w:rsidRDefault="00225E82" w:rsidP="00B20F2D">
      <w:pPr>
        <w:rPr>
          <w:sz w:val="22"/>
          <w:szCs w:val="22"/>
          <w:u w:val="single"/>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1"/>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r>
        <w:rPr>
          <w:bCs/>
          <w:sz w:val="22"/>
          <w:szCs w:val="22"/>
        </w:rPr>
        <w:t xml:space="preserve">  </w:t>
      </w:r>
      <w:r>
        <w:rPr>
          <w:sz w:val="22"/>
          <w:szCs w:val="22"/>
        </w:rPr>
        <w:t xml:space="preserve">Although attendance is not mandatory, regular attendance </w:t>
      </w:r>
      <w:r w:rsidRPr="00704310">
        <w:rPr>
          <w:sz w:val="22"/>
          <w:szCs w:val="22"/>
          <w:u w:val="single"/>
        </w:rPr>
        <w:t>and</w:t>
      </w:r>
      <w:r>
        <w:rPr>
          <w:sz w:val="22"/>
          <w:szCs w:val="22"/>
        </w:rPr>
        <w:t xml:space="preserve"> class participation may help your grade at the “margin”.  </w:t>
      </w:r>
      <w:r w:rsidRPr="00772521">
        <w:rPr>
          <w:sz w:val="22"/>
          <w:szCs w:val="22"/>
        </w:rPr>
        <w:t>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and participate regularly</w:t>
      </w:r>
      <w:r w:rsidRPr="00772521">
        <w:rPr>
          <w:sz w:val="22"/>
          <w:szCs w:val="22"/>
        </w:rPr>
        <w:t>.</w:t>
      </w:r>
    </w:p>
    <w:p w:rsidR="00225E82" w:rsidRPr="009034B3" w:rsidRDefault="00225E82" w:rsidP="000E10C6">
      <w:pPr>
        <w:rPr>
          <w:u w:val="single"/>
        </w:rPr>
      </w:pPr>
      <w:r>
        <w:rPr>
          <w:u w:val="single"/>
        </w:rPr>
        <w:lastRenderedPageBreak/>
        <w:t>Quizzes</w:t>
      </w:r>
      <w:r w:rsidRPr="009034B3">
        <w:rPr>
          <w:u w:val="single"/>
        </w:rPr>
        <w:t>:</w:t>
      </w:r>
    </w:p>
    <w:p w:rsidR="00225E82" w:rsidRPr="009034B3" w:rsidRDefault="00225E82" w:rsidP="000E10C6"/>
    <w:p w:rsidR="00225E82" w:rsidRDefault="00225E82" w:rsidP="000E10C6">
      <w:r>
        <w:t>There are a total of 6 quizzes in this course.  I picked the 5 best scores, and together they are worth 40% of the grade.  The quizzes are given every 2-3 weeks at the beginning of Tuesday’s lecture.</w:t>
      </w:r>
    </w:p>
    <w:p w:rsidR="00225E82" w:rsidRPr="009034B3" w:rsidRDefault="00225E82" w:rsidP="000E10C6"/>
    <w:p w:rsidR="00225E82" w:rsidRDefault="00225E82" w:rsidP="00B336E9">
      <w:r w:rsidRPr="009034B3">
        <w:t xml:space="preserve">The </w:t>
      </w:r>
      <w:r>
        <w:t xml:space="preserve">quizzes will include BOTH lecture materials and assigned readings covered in the preceding 2 weeks.  They will include mostly </w:t>
      </w:r>
      <w:r w:rsidRPr="009034B3">
        <w:t>multiple choice</w:t>
      </w:r>
      <w:r>
        <w:t xml:space="preserve"> and T/F type of questions, and occasionally short answer questions.</w:t>
      </w:r>
    </w:p>
    <w:p w:rsidR="00225E82" w:rsidRDefault="00225E82" w:rsidP="00B336E9"/>
    <w:p w:rsidR="00225E82" w:rsidRDefault="00225E82" w:rsidP="00EB58BD">
      <w:r w:rsidRPr="00EB58BD">
        <w:rPr>
          <w:b/>
        </w:rPr>
        <w:t>There will be no make-up quiz.</w:t>
      </w:r>
      <w:r>
        <w:t xml:space="preserve">  If you can’t make to at least </w:t>
      </w:r>
      <w:r w:rsidRPr="00EB58BD">
        <w:rPr>
          <w:u w:val="single"/>
        </w:rPr>
        <w:t>3</w:t>
      </w:r>
      <w:r>
        <w:t xml:space="preserve"> quizzes, I suggest you do not take this course.</w:t>
      </w:r>
    </w:p>
    <w:p w:rsidR="00225E82" w:rsidRDefault="00225E82" w:rsidP="00B336E9"/>
    <w:p w:rsidR="00225E82" w:rsidRDefault="00225E82" w:rsidP="00B336E9">
      <w:r w:rsidRPr="00EB58BD">
        <w:rPr>
          <w:u w:val="single"/>
        </w:rPr>
        <w:t>Final Exam</w:t>
      </w:r>
      <w:r>
        <w:t>:</w:t>
      </w:r>
    </w:p>
    <w:p w:rsidR="00225E82" w:rsidRDefault="00225E82" w:rsidP="00B336E9"/>
    <w:p w:rsidR="00225E82" w:rsidRDefault="00225E82" w:rsidP="00B336E9">
      <w:r w:rsidRPr="009034B3">
        <w:t>The final exam will include both</w:t>
      </w:r>
      <w:r>
        <w:t xml:space="preserve"> multiple </w:t>
      </w:r>
      <w:r w:rsidRPr="009034B3">
        <w:t>choice and short answer questions based on lecture notes and assigned reading</w:t>
      </w:r>
      <w:r>
        <w:t>s in the entire course.  It will be cumulative and is worth 25% of the course grade</w:t>
      </w:r>
      <w:r w:rsidRPr="009034B3">
        <w:t xml:space="preserve">. </w:t>
      </w:r>
    </w:p>
    <w:p w:rsidR="00225E82" w:rsidRPr="00EB58BD" w:rsidRDefault="00225E82" w:rsidP="00B336E9">
      <w:pPr>
        <w:rPr>
          <w:b/>
        </w:rPr>
      </w:pPr>
      <w:r>
        <w:br/>
      </w:r>
      <w:r w:rsidRPr="00EB58BD">
        <w:rPr>
          <w:b/>
        </w:rPr>
        <w:t>There will be no make-up exam.</w:t>
      </w:r>
    </w:p>
    <w:p w:rsidR="00225E82" w:rsidRPr="009034B3" w:rsidRDefault="00225E82" w:rsidP="000E10C6"/>
    <w:p w:rsidR="00225E82" w:rsidRPr="009034B3" w:rsidRDefault="00225E82" w:rsidP="0043765B">
      <w:pPr>
        <w:rPr>
          <w:u w:val="single"/>
        </w:rPr>
      </w:pPr>
      <w:r>
        <w:rPr>
          <w:u w:val="single"/>
        </w:rPr>
        <w:t>Term Paper</w:t>
      </w:r>
      <w:r w:rsidRPr="009034B3">
        <w:rPr>
          <w:u w:val="single"/>
        </w:rPr>
        <w:t>:</w:t>
      </w:r>
    </w:p>
    <w:p w:rsidR="00225E82" w:rsidRPr="009034B3" w:rsidRDefault="00225E82" w:rsidP="0043765B"/>
    <w:p w:rsidR="00225E82" w:rsidRDefault="00225E82" w:rsidP="00E9749D">
      <w:pPr>
        <w:autoSpaceDE w:val="0"/>
        <w:autoSpaceDN w:val="0"/>
        <w:adjustRightInd w:val="0"/>
        <w:spacing w:after="40"/>
      </w:pPr>
      <w:r>
        <w:t xml:space="preserve">You are required to write a substantial term paper.  Due on April 23, it is worth 25% of the grade.  It requires a considerable amount of in-depth research and a good, comprehensive understanding of the financial system, history and institutions, and monetary and regulatory policies in the </w:t>
      </w:r>
      <w:smartTag w:uri="urn:schemas-microsoft-com:office:smarttags" w:element="City">
        <w:smartTag w:uri="urn:schemas-microsoft-com:office:smarttags" w:element="place">
          <w:smartTag w:uri="urn:schemas-microsoft-com:office:smarttags" w:element="country-region">
            <w:r>
              <w:t>US</w:t>
            </w:r>
          </w:smartTag>
        </w:smartTag>
      </w:smartTag>
      <w:r>
        <w:t xml:space="preserve"> and globally.  The paper should contain no less than 2,500 words </w:t>
      </w:r>
      <w:r w:rsidRPr="004237DA">
        <w:rPr>
          <w:i/>
        </w:rPr>
        <w:t>excluding</w:t>
      </w:r>
      <w:r>
        <w:t xml:space="preserve"> References [words in the Executive Summary (no more than 1 page), if applicable, are counted toward the word threshold].</w:t>
      </w:r>
    </w:p>
    <w:p w:rsidR="00225E82" w:rsidRDefault="00225E82" w:rsidP="00E9749D">
      <w:pPr>
        <w:autoSpaceDE w:val="0"/>
        <w:autoSpaceDN w:val="0"/>
        <w:adjustRightInd w:val="0"/>
        <w:spacing w:after="40"/>
      </w:pPr>
    </w:p>
    <w:p w:rsidR="00225E82" w:rsidRDefault="00225E82" w:rsidP="00E9749D">
      <w:pPr>
        <w:autoSpaceDE w:val="0"/>
        <w:autoSpaceDN w:val="0"/>
        <w:adjustRightInd w:val="0"/>
        <w:spacing w:after="40"/>
      </w:pPr>
      <w:r>
        <w:t xml:space="preserve">The paper will examine one of several more recent financial crises in the world (you will select from a list provided separately between week 2 and week 3) and compare that to the most recent </w:t>
      </w:r>
      <w:smartTag w:uri="urn:schemas-microsoft-com:office:smarttags" w:element="City">
        <w:smartTag w:uri="urn:schemas-microsoft-com:office:smarttags" w:element="place">
          <w:smartTag w:uri="urn:schemas-microsoft-com:office:smarttags" w:element="country-region">
            <w:r>
              <w:t>US</w:t>
            </w:r>
          </w:smartTag>
        </w:smartTag>
      </w:smartTag>
      <w:r>
        <w:t xml:space="preserve"> financial crisis of 2007-2009.  It will examine, compare and contrast the institutional and historical backgrounds, key causes, economic consequences, and policy responses in these 2 crises, and highlight lessons learnt to prevent or reduce the likelihood of future crisis.  Concepts, tools, graphs and models introduced in this course must be utilized in your explanation.  I am not looking for any perfect answer(s) in the paper, but a well thought-out analysis aided by diligent learning and in-depth (and properly referenced) research.</w:t>
      </w:r>
    </w:p>
    <w:p w:rsidR="00225E82" w:rsidRDefault="00225E82" w:rsidP="00D0399C">
      <w:pPr>
        <w:autoSpaceDE w:val="0"/>
        <w:autoSpaceDN w:val="0"/>
        <w:adjustRightInd w:val="0"/>
        <w:spacing w:after="40"/>
      </w:pPr>
    </w:p>
    <w:p w:rsidR="00225E82" w:rsidRPr="00D0399C" w:rsidRDefault="00225E82" w:rsidP="00D0399C">
      <w:pPr>
        <w:autoSpaceDE w:val="0"/>
        <w:autoSpaceDN w:val="0"/>
        <w:adjustRightInd w:val="0"/>
        <w:spacing w:after="40"/>
        <w:rPr>
          <w:b/>
        </w:rPr>
      </w:pPr>
      <w:r w:rsidRPr="004D28E6">
        <w:rPr>
          <w:b/>
        </w:rPr>
        <w:t>There will be no substitute for the term paper.</w:t>
      </w:r>
    </w:p>
    <w:p w:rsidR="00225E82" w:rsidRDefault="00225E82" w:rsidP="0043765B">
      <w:pPr>
        <w:rPr>
          <w:u w:val="single"/>
        </w:rPr>
      </w:pPr>
    </w:p>
    <w:p w:rsidR="00225E82" w:rsidRPr="009034B3" w:rsidRDefault="00225E82" w:rsidP="0043765B">
      <w:pPr>
        <w:rPr>
          <w:u w:val="single"/>
        </w:rPr>
      </w:pPr>
      <w:r w:rsidRPr="009034B3">
        <w:rPr>
          <w:u w:val="single"/>
        </w:rPr>
        <w:t>Group Presentations:</w:t>
      </w:r>
    </w:p>
    <w:p w:rsidR="00225E82" w:rsidRPr="009034B3" w:rsidRDefault="00225E82" w:rsidP="0043765B"/>
    <w:p w:rsidR="00225E82" w:rsidRDefault="00225E82" w:rsidP="0043765B">
      <w:r w:rsidRPr="009034B3">
        <w:t xml:space="preserve">Students should form a group of </w:t>
      </w:r>
      <w:r>
        <w:t>2-3</w:t>
      </w:r>
      <w:r w:rsidRPr="009034B3">
        <w:t xml:space="preserve"> </w:t>
      </w:r>
      <w:r>
        <w:t>(</w:t>
      </w:r>
      <w:r w:rsidRPr="00A001A9">
        <w:rPr>
          <w:u w:val="single"/>
        </w:rPr>
        <w:t>no more than 3 per group</w:t>
      </w:r>
      <w:r>
        <w:t xml:space="preserve">) </w:t>
      </w:r>
      <w:r w:rsidRPr="009034B3">
        <w:t xml:space="preserve">members </w:t>
      </w:r>
      <w:r>
        <w:t xml:space="preserve">to analyze and present ONE case from a list of cases provided below.  The cases, which are articles taken from economic or business journals, discuss various issues related to banking and macroeconomics </w:t>
      </w:r>
      <w:r>
        <w:lastRenderedPageBreak/>
        <w:t xml:space="preserve">(domestic and international).  </w:t>
      </w:r>
      <w:r w:rsidRPr="0061133A">
        <w:rPr>
          <w:i/>
        </w:rPr>
        <w:t>The actual articles will b</w:t>
      </w:r>
      <w:r>
        <w:rPr>
          <w:i/>
        </w:rPr>
        <w:t>e provided to you electronically by the 3</w:t>
      </w:r>
      <w:r w:rsidRPr="0061133A">
        <w:rPr>
          <w:i/>
          <w:vertAlign w:val="superscript"/>
        </w:rPr>
        <w:t>rd</w:t>
      </w:r>
      <w:r>
        <w:rPr>
          <w:i/>
        </w:rPr>
        <w:t xml:space="preserve"> week</w:t>
      </w:r>
      <w:r w:rsidRPr="0061133A">
        <w:rPr>
          <w:i/>
        </w:rPr>
        <w:t>.</w:t>
      </w:r>
      <w:r>
        <w:t xml:space="preserve">  You probably will need to do some additional research for the presentation, and please reference your data sources.  Each group will present the essence of their findings in a 15 minute PowerPoint presentation (8-10 slides) followed by 5 minute of Q&amp;A from fellow students and the instructor.  Though a group project, this task requires significant amount of co-ordination, planning and presentation/communication skills.  </w:t>
      </w:r>
      <w:r w:rsidRPr="009034B3">
        <w:t xml:space="preserve">  </w:t>
      </w:r>
    </w:p>
    <w:p w:rsidR="00225E82" w:rsidRDefault="00225E82" w:rsidP="0043765B"/>
    <w:p w:rsidR="00225E82" w:rsidRDefault="00225E82" w:rsidP="0043765B">
      <w:r w:rsidRPr="009034B3">
        <w:t>The presentation</w:t>
      </w:r>
      <w:r>
        <w:t>s will occur during the last 4 lectures of this course (during week of 04/29 and week of 05/06)</w:t>
      </w:r>
      <w:r w:rsidRPr="009034B3">
        <w:t>.</w:t>
      </w:r>
      <w:r>
        <w:t xml:space="preserve">  You should select and form the group by the 5</w:t>
      </w:r>
      <w:r w:rsidRPr="00657A21">
        <w:rPr>
          <w:vertAlign w:val="superscript"/>
        </w:rPr>
        <w:t>th</w:t>
      </w:r>
      <w:r>
        <w:t xml:space="preserve"> week of class (week of 02/18).</w:t>
      </w:r>
    </w:p>
    <w:p w:rsidR="00225E82" w:rsidRDefault="00225E82" w:rsidP="0043765B"/>
    <w:p w:rsidR="00225E82" w:rsidRDefault="00225E82" w:rsidP="0043765B">
      <w:r w:rsidRPr="0061133A">
        <w:rPr>
          <w:b/>
        </w:rPr>
        <w:t>List of cases to select from for group presentation</w:t>
      </w:r>
      <w:r>
        <w:rPr>
          <w:b/>
        </w:rPr>
        <w:t xml:space="preserve"> (select one)</w:t>
      </w:r>
      <w:r>
        <w:t>:</w:t>
      </w:r>
    </w:p>
    <w:p w:rsidR="00225E82" w:rsidRDefault="00225E82" w:rsidP="0043765B"/>
    <w:p w:rsidR="00225E82" w:rsidRDefault="00225E82" w:rsidP="0043765B">
      <w:r w:rsidRPr="00111D56">
        <w:t xml:space="preserve">“QE or not QE?  An assessment of the most controversial weapon in the central banker’s </w:t>
      </w:r>
      <w:proofErr w:type="spellStart"/>
      <w:r w:rsidRPr="00111D56">
        <w:t>armoury</w:t>
      </w:r>
      <w:proofErr w:type="spellEnd"/>
      <w:r w:rsidRPr="00111D56">
        <w:t xml:space="preserve">.”  </w:t>
      </w:r>
      <w:r w:rsidRPr="00111D56">
        <w:rPr>
          <w:i/>
        </w:rPr>
        <w:t>The Economist</w:t>
      </w:r>
      <w:r>
        <w:t>, July 14</w:t>
      </w:r>
      <w:r w:rsidRPr="00111D56">
        <w:rPr>
          <w:vertAlign w:val="superscript"/>
        </w:rPr>
        <w:t>th</w:t>
      </w:r>
      <w:r>
        <w:t>, 2012.  (</w:t>
      </w:r>
      <w:r w:rsidRPr="00111D56">
        <w:rPr>
          <w:b/>
        </w:rPr>
        <w:t xml:space="preserve">Note: this is a more difficult case.  Group(s) selecting this one will receive extra credit worth up to </w:t>
      </w:r>
      <w:r>
        <w:rPr>
          <w:b/>
        </w:rPr>
        <w:t>3</w:t>
      </w:r>
      <w:r w:rsidRPr="00111D56">
        <w:rPr>
          <w:b/>
        </w:rPr>
        <w:t>% of course grade.</w:t>
      </w:r>
      <w:r>
        <w:t>)</w:t>
      </w:r>
    </w:p>
    <w:p w:rsidR="00225E82" w:rsidRDefault="00225E82" w:rsidP="0043765B"/>
    <w:p w:rsidR="00225E82" w:rsidRDefault="00225E82" w:rsidP="0043765B">
      <w:r>
        <w:t xml:space="preserve">“Regionals Outplay Big Banks:  Latest earnings reports illustrate benefits of simpler businesses, shaper focus.”  </w:t>
      </w:r>
      <w:r w:rsidRPr="00111D56">
        <w:rPr>
          <w:i/>
        </w:rPr>
        <w:t>The Wall Street Journal</w:t>
      </w:r>
      <w:r>
        <w:t>, January 18, 2013.</w:t>
      </w:r>
    </w:p>
    <w:p w:rsidR="00225E82" w:rsidRDefault="00225E82" w:rsidP="0043765B"/>
    <w:p w:rsidR="00225E82" w:rsidRDefault="00225E82" w:rsidP="0043765B">
      <w:r>
        <w:t xml:space="preserve">“Mexican Banks: From tequila crisis to sunrise.”  </w:t>
      </w:r>
      <w:r w:rsidRPr="00111D56">
        <w:rPr>
          <w:i/>
        </w:rPr>
        <w:t>The Economist</w:t>
      </w:r>
      <w:r>
        <w:t>, September 22</w:t>
      </w:r>
      <w:r w:rsidRPr="00111D56">
        <w:rPr>
          <w:vertAlign w:val="superscript"/>
        </w:rPr>
        <w:t>nd</w:t>
      </w:r>
      <w:r>
        <w:t>, 2012.</w:t>
      </w:r>
    </w:p>
    <w:p w:rsidR="00225E82" w:rsidRDefault="00225E82" w:rsidP="0043765B"/>
    <w:p w:rsidR="00225E82" w:rsidRPr="00111D56" w:rsidRDefault="00225E82" w:rsidP="0043765B">
      <w:r>
        <w:t xml:space="preserve">“Cambodian Finance: The bank that likes to say less.”  </w:t>
      </w:r>
      <w:r w:rsidRPr="00111D56">
        <w:rPr>
          <w:i/>
        </w:rPr>
        <w:t>The Economist</w:t>
      </w:r>
      <w:r>
        <w:t>, September 22</w:t>
      </w:r>
      <w:r w:rsidRPr="00111D56">
        <w:rPr>
          <w:vertAlign w:val="superscript"/>
        </w:rPr>
        <w:t>nd</w:t>
      </w:r>
      <w:r>
        <w:t>, 2012.</w:t>
      </w:r>
    </w:p>
    <w:p w:rsidR="00225E82" w:rsidRDefault="00225E82" w:rsidP="0043765B"/>
    <w:p w:rsidR="00225E82" w:rsidRPr="009034B3" w:rsidRDefault="00225E82" w:rsidP="0043765B">
      <w:r w:rsidRPr="0061133A">
        <w:t>The group presentation is mandatory.  It</w:t>
      </w:r>
      <w:r>
        <w:t xml:space="preserve"> is worth 10% of the grade (5% on content and 5% on delivery).</w:t>
      </w:r>
    </w:p>
    <w:p w:rsidR="00225E82" w:rsidRPr="009034B3" w:rsidRDefault="00225E82" w:rsidP="0043765B">
      <w:pPr>
        <w:rPr>
          <w:u w:val="single"/>
        </w:rPr>
      </w:pPr>
    </w:p>
    <w:p w:rsidR="00225E82" w:rsidRPr="009034B3" w:rsidRDefault="00225E82" w:rsidP="002E1220">
      <w:pPr>
        <w:outlineLvl w:val="0"/>
        <w:rPr>
          <w:u w:val="single"/>
        </w:rPr>
      </w:pPr>
      <w:r w:rsidRPr="009034B3">
        <w:rPr>
          <w:u w:val="single"/>
        </w:rPr>
        <w:t>Course Overview:</w:t>
      </w:r>
    </w:p>
    <w:p w:rsidR="00225E82" w:rsidRPr="009034B3" w:rsidRDefault="00225E82" w:rsidP="002E1220"/>
    <w:p w:rsidR="00225E82" w:rsidRPr="009034B3" w:rsidRDefault="00225E82" w:rsidP="002D14FF">
      <w:r w:rsidRPr="009034B3">
        <w:t xml:space="preserve">This course provides a thorough overview of financial institutions and monetary policy in the </w:t>
      </w:r>
      <w:smartTag w:uri="urn:schemas-microsoft-com:office:smarttags" w:element="place">
        <w:r w:rsidRPr="009034B3">
          <w:t>US</w:t>
        </w:r>
      </w:smartTag>
      <w:r w:rsidRPr="009034B3">
        <w:t xml:space="preserve">.  We will consider the effect of money, interest rates, and bonds on various economic indicators.  Other major topics include: </w:t>
      </w:r>
      <w:r>
        <w:t>financial innovations, financial regulations</w:t>
      </w:r>
      <w:r w:rsidRPr="009034B3">
        <w:t xml:space="preserve">, </w:t>
      </w:r>
      <w:r>
        <w:t xml:space="preserve">financial crises, </w:t>
      </w:r>
      <w:r w:rsidRPr="009034B3">
        <w:t xml:space="preserve">tools of monetary policy, </w:t>
      </w:r>
      <w:r>
        <w:t xml:space="preserve">foreign exchange market, </w:t>
      </w:r>
      <w:r w:rsidRPr="009034B3">
        <w:t xml:space="preserve">and </w:t>
      </w:r>
      <w:r>
        <w:t>several prominent schools of macroeconomic thoughts</w:t>
      </w:r>
      <w:r w:rsidRPr="009034B3">
        <w:t xml:space="preserve">.  </w:t>
      </w:r>
    </w:p>
    <w:p w:rsidR="00225E82" w:rsidRPr="009034B3" w:rsidRDefault="00225E82" w:rsidP="002E1220"/>
    <w:p w:rsidR="00225E82" w:rsidRDefault="00225E82" w:rsidP="002E1220">
      <w:r>
        <w:t xml:space="preserve">The main textbook for the course was written by an economic historian, and the recommended secondary textbook was written by one of the most widely published economists in political economy (and an economic adviser to 6 former presidents).  It is the intention of the instructor to introduce to students the complexity of the </w:t>
      </w:r>
      <w:smartTag w:uri="urn:schemas-microsoft-com:office:smarttags" w:element="place">
        <w:r>
          <w:t>US</w:t>
        </w:r>
      </w:smartTag>
      <w:r>
        <w:t xml:space="preserve"> and global financial systems in a historical and institutional perspective, so that they will develop and acquire sound financial literacy and intuitions.  While several commonly utilized theoretical frameworks or models will be discussed, the focus is not on the mechanics, but on the applicability in the real world.</w:t>
      </w:r>
    </w:p>
    <w:p w:rsidR="00225E82" w:rsidRDefault="00225E82" w:rsidP="002E1220"/>
    <w:p w:rsidR="00225E82" w:rsidRPr="009034B3" w:rsidRDefault="00225E82" w:rsidP="0000306B">
      <w:r w:rsidRPr="009034B3">
        <w:rPr>
          <w:u w:val="single"/>
        </w:rPr>
        <w:t>Learning objectives</w:t>
      </w:r>
      <w:r w:rsidRPr="009034B3">
        <w:t xml:space="preserve">:  At the end of this course, students should be able: </w:t>
      </w:r>
    </w:p>
    <w:p w:rsidR="00225E82" w:rsidRPr="009034B3" w:rsidRDefault="00225E82" w:rsidP="00F21AB3"/>
    <w:p w:rsidR="00225E82" w:rsidRPr="009034B3" w:rsidRDefault="00225E82" w:rsidP="002E1220">
      <w:pPr>
        <w:ind w:left="240" w:right="-360" w:hanging="240"/>
      </w:pPr>
      <w:r w:rsidRPr="009034B3">
        <w:t>•</w:t>
      </w:r>
      <w:r w:rsidRPr="009034B3">
        <w:tab/>
        <w:t>to define money and to understand its use</w:t>
      </w:r>
    </w:p>
    <w:p w:rsidR="00225E82" w:rsidRPr="009034B3" w:rsidRDefault="00225E82" w:rsidP="002E1220">
      <w:pPr>
        <w:ind w:left="240" w:right="-360" w:hanging="240"/>
      </w:pPr>
      <w:r w:rsidRPr="009034B3">
        <w:t>•</w:t>
      </w:r>
      <w:r w:rsidRPr="009034B3">
        <w:tab/>
        <w:t>to calculate interest rates for simple present value equations.</w:t>
      </w:r>
    </w:p>
    <w:p w:rsidR="00225E82" w:rsidRPr="009034B3" w:rsidRDefault="00225E82" w:rsidP="002E1220">
      <w:pPr>
        <w:ind w:left="240" w:right="-360" w:hanging="240"/>
      </w:pPr>
      <w:r w:rsidRPr="009034B3">
        <w:lastRenderedPageBreak/>
        <w:t>•</w:t>
      </w:r>
      <w:r w:rsidRPr="009034B3">
        <w:tab/>
      </w:r>
      <w:r>
        <w:t xml:space="preserve">to evaluate potential causes for financial crises including </w:t>
      </w:r>
      <w:r w:rsidRPr="009034B3">
        <w:t xml:space="preserve">the </w:t>
      </w:r>
      <w:r>
        <w:t>2007-2009 US subprime crisis</w:t>
      </w:r>
    </w:p>
    <w:p w:rsidR="00225E82" w:rsidRPr="009034B3" w:rsidRDefault="00225E82" w:rsidP="00DA257E">
      <w:pPr>
        <w:ind w:left="240" w:right="-360" w:hanging="240"/>
      </w:pPr>
      <w:r w:rsidRPr="009034B3">
        <w:t>•</w:t>
      </w:r>
      <w:r w:rsidRPr="009034B3">
        <w:tab/>
        <w:t>to understand the importance of regulations in the banking system</w:t>
      </w:r>
    </w:p>
    <w:p w:rsidR="00225E82" w:rsidRPr="009034B3" w:rsidRDefault="00225E82" w:rsidP="002E1220">
      <w:pPr>
        <w:ind w:left="240" w:right="-360" w:hanging="240"/>
      </w:pPr>
      <w:r w:rsidRPr="009034B3">
        <w:t>•</w:t>
      </w:r>
      <w:r w:rsidRPr="009034B3">
        <w:tab/>
        <w:t>to explain the various functions and roles of  the Federal Reserve</w:t>
      </w:r>
    </w:p>
    <w:p w:rsidR="00225E82" w:rsidRPr="009034B3" w:rsidRDefault="00225E82" w:rsidP="00DA257E">
      <w:pPr>
        <w:ind w:left="240" w:right="-360" w:hanging="240"/>
      </w:pPr>
      <w:r w:rsidRPr="009034B3">
        <w:t>•</w:t>
      </w:r>
      <w:r w:rsidRPr="009034B3">
        <w:tab/>
        <w:t>to explain how banks create money without actually printing currency</w:t>
      </w:r>
    </w:p>
    <w:p w:rsidR="00225E82" w:rsidRDefault="00225E82" w:rsidP="002E1220">
      <w:pPr>
        <w:ind w:left="240" w:right="-360" w:hanging="240"/>
      </w:pPr>
      <w:r w:rsidRPr="009034B3">
        <w:t>•</w:t>
      </w:r>
      <w:r w:rsidRPr="009034B3">
        <w:tab/>
        <w:t xml:space="preserve">to predict how monetary policy influences inflation, </w:t>
      </w:r>
      <w:r>
        <w:t>output</w:t>
      </w:r>
      <w:r w:rsidRPr="009034B3">
        <w:t xml:space="preserve"> and employment</w:t>
      </w:r>
    </w:p>
    <w:p w:rsidR="00225E82" w:rsidRDefault="00225E82" w:rsidP="00440722">
      <w:pPr>
        <w:ind w:left="240" w:right="-360" w:hanging="240"/>
      </w:pPr>
      <w:r w:rsidRPr="009034B3">
        <w:t>•</w:t>
      </w:r>
      <w:r w:rsidRPr="009034B3">
        <w:tab/>
        <w:t xml:space="preserve">to </w:t>
      </w:r>
      <w:r>
        <w:t>describe various exchange rate systems and the workings of foreign exchange market</w:t>
      </w:r>
    </w:p>
    <w:p w:rsidR="00225E82" w:rsidRDefault="00225E82" w:rsidP="002E1220">
      <w:pPr>
        <w:ind w:left="240" w:right="-360" w:hanging="240"/>
      </w:pPr>
      <w:r>
        <w:t xml:space="preserve"> </w:t>
      </w:r>
      <w:r w:rsidRPr="009034B3">
        <w:t xml:space="preserve"> </w:t>
      </w:r>
    </w:p>
    <w:p w:rsidR="00225E82" w:rsidRPr="009034B3" w:rsidRDefault="00225E82" w:rsidP="00012B0F">
      <w:pPr>
        <w:outlineLvl w:val="0"/>
        <w:rPr>
          <w:u w:val="single"/>
        </w:rPr>
      </w:pPr>
      <w:r w:rsidRPr="009034B3">
        <w:rPr>
          <w:u w:val="single"/>
        </w:rPr>
        <w:t xml:space="preserve">Cheating: </w:t>
      </w:r>
    </w:p>
    <w:p w:rsidR="00225E82" w:rsidRPr="009034B3" w:rsidRDefault="00225E82" w:rsidP="00012B0F"/>
    <w:p w:rsidR="00225E82" w:rsidRDefault="00225E82" w:rsidP="00DB4EA4">
      <w:r w:rsidRPr="009034B3">
        <w:t>Don't cheat.  Any case of cheating, including looking at another student’s test booklet while taking an exam will be</w:t>
      </w:r>
      <w:r>
        <w:t xml:space="preserve"> referred to Judicial Affairs.  Plagiarism is cheating also and will be severely penalized.  You must properly reference any idea, thought, data, model, or graph in your term paper and presentation. </w:t>
      </w:r>
    </w:p>
    <w:p w:rsidR="00225E82" w:rsidRDefault="00225E82" w:rsidP="00DB4EA4"/>
    <w:p w:rsidR="00225E82" w:rsidRDefault="00225E82" w:rsidP="00DB4EA4">
      <w:r w:rsidRPr="009034B3">
        <w:t xml:space="preserve">Working with fellow students on </w:t>
      </w:r>
      <w:r>
        <w:t xml:space="preserve">term paper and group presentation is encouraged, but the term paper must be individually written by each student.  </w:t>
      </w:r>
      <w:r w:rsidRPr="00ED5BBE">
        <w:t>For students</w:t>
      </w:r>
      <w:r>
        <w:t xml:space="preserve"> who work together in the same presentation group – the basic analysis, framework, data sources, or references in the paper may be the same, but no two papers should be identically written or a minimum of 10% penalty will be applied to both.</w:t>
      </w:r>
    </w:p>
    <w:p w:rsidR="00225E82" w:rsidRDefault="00225E82" w:rsidP="00DB4EA4">
      <w:pPr>
        <w:rPr>
          <w:u w:val="single"/>
        </w:rPr>
      </w:pPr>
    </w:p>
    <w:p w:rsidR="00225E82" w:rsidRPr="00DB4EA4" w:rsidRDefault="00225E82" w:rsidP="00DB4EA4">
      <w:r w:rsidRPr="00185616">
        <w:rPr>
          <w:u w:val="single"/>
        </w:rPr>
        <w:t>Disability Accommodations</w:t>
      </w:r>
      <w:r w:rsidRPr="009034B3">
        <w:rPr>
          <w:b/>
          <w:u w:val="single"/>
        </w:rPr>
        <w:t xml:space="preserve">: </w:t>
      </w:r>
    </w:p>
    <w:p w:rsidR="00225E82" w:rsidRPr="009034B3" w:rsidRDefault="00225E82" w:rsidP="00B336E9">
      <w:pPr>
        <w:pStyle w:val="Heading1"/>
        <w:spacing w:after="120"/>
        <w:rPr>
          <w:rFonts w:ascii="Times New Roman" w:hAnsi="Times New Roman" w:cs="Times New Roman"/>
          <w:b w:val="0"/>
          <w:i/>
          <w:sz w:val="24"/>
          <w:szCs w:val="24"/>
        </w:rPr>
      </w:pPr>
      <w:r w:rsidRPr="009034B3">
        <w:rPr>
          <w:rFonts w:ascii="Times New Roman" w:hAnsi="Times New Roman" w:cs="Times New Roman"/>
          <w:b w:val="0"/>
          <w:i/>
          <w:sz w:val="24"/>
          <w:szCs w:val="24"/>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225E82" w:rsidRPr="009034B3" w:rsidRDefault="00225E82" w:rsidP="007373F6"/>
    <w:p w:rsidR="00225E82" w:rsidRPr="009034B3" w:rsidRDefault="00225E82" w:rsidP="007373F6">
      <w:pPr>
        <w:rPr>
          <w:u w:val="single"/>
        </w:rPr>
      </w:pPr>
      <w:r>
        <w:rPr>
          <w:u w:val="single"/>
        </w:rPr>
        <w:br w:type="page"/>
      </w:r>
      <w:r w:rsidRPr="009034B3">
        <w:rPr>
          <w:u w:val="single"/>
        </w:rPr>
        <w:lastRenderedPageBreak/>
        <w:t xml:space="preserve">Course Schedule: </w:t>
      </w:r>
    </w:p>
    <w:p w:rsidR="00225E82" w:rsidRPr="009034B3" w:rsidRDefault="00225E82" w:rsidP="007373F6"/>
    <w:p w:rsidR="00225E82" w:rsidRPr="00DB4EA4" w:rsidRDefault="00225E82" w:rsidP="00DB4EA4">
      <w:pPr>
        <w:rPr>
          <w:b/>
        </w:rPr>
      </w:pPr>
      <w:r w:rsidRPr="009034B3">
        <w:t>Subject to changes as necessary through</w:t>
      </w:r>
      <w:r>
        <w:t>out</w:t>
      </w:r>
      <w:r w:rsidRPr="009034B3">
        <w:t xml:space="preserve"> the semester.  </w:t>
      </w:r>
    </w:p>
    <w:p w:rsidR="00225E82" w:rsidRPr="009034B3" w:rsidRDefault="00225E82" w:rsidP="002E1220">
      <w:pPr>
        <w:ind w:left="240" w:right="-360" w:hanging="240"/>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30"/>
        <w:gridCol w:w="1920"/>
        <w:gridCol w:w="2760"/>
      </w:tblGrid>
      <w:tr w:rsidR="00225E82" w:rsidRPr="009034B3" w:rsidTr="009F0F9F">
        <w:tc>
          <w:tcPr>
            <w:tcW w:w="1170" w:type="dxa"/>
            <w:shd w:val="pct20" w:color="000000" w:fill="FFFFFF"/>
          </w:tcPr>
          <w:p w:rsidR="00225E82" w:rsidRDefault="00225E82" w:rsidP="00136E71">
            <w:pPr>
              <w:outlineLvl w:val="0"/>
              <w:rPr>
                <w:b/>
                <w:bCs/>
              </w:rPr>
            </w:pPr>
            <w:r w:rsidRPr="009034B3">
              <w:rPr>
                <w:b/>
                <w:bCs/>
              </w:rPr>
              <w:t>Date</w:t>
            </w:r>
          </w:p>
          <w:p w:rsidR="00225E82" w:rsidRPr="009034B3" w:rsidRDefault="00225E82" w:rsidP="00EB58BD">
            <w:pPr>
              <w:jc w:val="center"/>
              <w:outlineLvl w:val="0"/>
              <w:rPr>
                <w:b/>
                <w:bCs/>
              </w:rPr>
            </w:pPr>
            <w:r>
              <w:rPr>
                <w:b/>
                <w:bCs/>
              </w:rPr>
              <w:t>(week of)</w:t>
            </w:r>
          </w:p>
        </w:tc>
        <w:tc>
          <w:tcPr>
            <w:tcW w:w="3630" w:type="dxa"/>
            <w:shd w:val="pct20" w:color="000000" w:fill="FFFFFF"/>
          </w:tcPr>
          <w:p w:rsidR="00225E82" w:rsidRPr="009034B3" w:rsidRDefault="00225E82" w:rsidP="00136E71">
            <w:pPr>
              <w:outlineLvl w:val="0"/>
              <w:rPr>
                <w:b/>
                <w:bCs/>
              </w:rPr>
            </w:pPr>
            <w:r w:rsidRPr="009034B3">
              <w:rPr>
                <w:b/>
                <w:bCs/>
              </w:rPr>
              <w:t>Lecture topic</w:t>
            </w:r>
          </w:p>
        </w:tc>
        <w:tc>
          <w:tcPr>
            <w:tcW w:w="1920" w:type="dxa"/>
            <w:shd w:val="pct20" w:color="000000" w:fill="FFFFFF"/>
          </w:tcPr>
          <w:p w:rsidR="00225E82" w:rsidRPr="009034B3" w:rsidRDefault="00225E82" w:rsidP="00136E71">
            <w:pPr>
              <w:outlineLvl w:val="0"/>
              <w:rPr>
                <w:b/>
                <w:bCs/>
              </w:rPr>
            </w:pPr>
            <w:r w:rsidRPr="009034B3">
              <w:rPr>
                <w:b/>
                <w:bCs/>
              </w:rPr>
              <w:t xml:space="preserve">Textbook </w:t>
            </w:r>
            <w:r>
              <w:rPr>
                <w:b/>
                <w:bCs/>
              </w:rPr>
              <w:t>R</w:t>
            </w:r>
            <w:r w:rsidRPr="009034B3">
              <w:rPr>
                <w:b/>
                <w:bCs/>
              </w:rPr>
              <w:t>eading</w:t>
            </w:r>
          </w:p>
        </w:tc>
        <w:tc>
          <w:tcPr>
            <w:tcW w:w="2760" w:type="dxa"/>
            <w:shd w:val="pct20" w:color="000000" w:fill="FFFFFF"/>
          </w:tcPr>
          <w:p w:rsidR="00225E82" w:rsidRPr="009034B3" w:rsidRDefault="00225E82" w:rsidP="00185616">
            <w:pPr>
              <w:outlineLvl w:val="0"/>
              <w:rPr>
                <w:b/>
                <w:bCs/>
              </w:rPr>
            </w:pPr>
            <w:r w:rsidRPr="009034B3">
              <w:rPr>
                <w:b/>
                <w:bCs/>
              </w:rPr>
              <w:t xml:space="preserve"> </w:t>
            </w:r>
            <w:r>
              <w:rPr>
                <w:b/>
                <w:bCs/>
              </w:rPr>
              <w:t>Deliverable(s)</w:t>
            </w:r>
          </w:p>
        </w:tc>
      </w:tr>
      <w:tr w:rsidR="00225E82" w:rsidRPr="009034B3" w:rsidTr="009F0F9F">
        <w:tc>
          <w:tcPr>
            <w:tcW w:w="1170" w:type="dxa"/>
            <w:shd w:val="pct5" w:color="000000" w:fill="FFFFFF"/>
          </w:tcPr>
          <w:p w:rsidR="00225E82" w:rsidRPr="009F0F9F" w:rsidRDefault="00225E82" w:rsidP="00982C7D">
            <w:pPr>
              <w:outlineLvl w:val="0"/>
              <w:rPr>
                <w:sz w:val="20"/>
                <w:szCs w:val="20"/>
              </w:rPr>
            </w:pPr>
            <w:r w:rsidRPr="009F0F9F">
              <w:rPr>
                <w:sz w:val="20"/>
                <w:szCs w:val="20"/>
              </w:rPr>
              <w:t>01/21</w:t>
            </w:r>
          </w:p>
        </w:tc>
        <w:tc>
          <w:tcPr>
            <w:tcW w:w="3630" w:type="dxa"/>
            <w:shd w:val="pct5" w:color="000000" w:fill="FFFFFF"/>
          </w:tcPr>
          <w:p w:rsidR="00225E82" w:rsidRDefault="00225E82" w:rsidP="00136E71">
            <w:pPr>
              <w:outlineLvl w:val="0"/>
              <w:rPr>
                <w:sz w:val="20"/>
                <w:szCs w:val="20"/>
              </w:rPr>
            </w:pPr>
            <w:r>
              <w:rPr>
                <w:sz w:val="20"/>
                <w:szCs w:val="20"/>
              </w:rPr>
              <w:t>Preview of course; pre-test.</w:t>
            </w:r>
          </w:p>
          <w:p w:rsidR="00225E82" w:rsidRPr="009F0F9F" w:rsidRDefault="00225E82" w:rsidP="00136E71">
            <w:pPr>
              <w:outlineLvl w:val="0"/>
              <w:rPr>
                <w:sz w:val="20"/>
                <w:szCs w:val="20"/>
              </w:rPr>
            </w:pPr>
            <w:r w:rsidRPr="009F0F9F">
              <w:rPr>
                <w:sz w:val="20"/>
                <w:szCs w:val="20"/>
              </w:rPr>
              <w:t>Introduction to Financial System</w:t>
            </w:r>
          </w:p>
        </w:tc>
        <w:tc>
          <w:tcPr>
            <w:tcW w:w="1920" w:type="dxa"/>
            <w:shd w:val="pct5" w:color="000000" w:fill="FFFFFF"/>
          </w:tcPr>
          <w:p w:rsidR="00225E82" w:rsidRPr="009F0F9F" w:rsidRDefault="00225E82" w:rsidP="00EB58BD">
            <w:pPr>
              <w:outlineLvl w:val="0"/>
              <w:rPr>
                <w:sz w:val="20"/>
                <w:szCs w:val="20"/>
              </w:rPr>
            </w:pPr>
            <w:r w:rsidRPr="009F0F9F">
              <w:rPr>
                <w:sz w:val="20"/>
                <w:szCs w:val="20"/>
              </w:rPr>
              <w:t>Chapter 1, 2</w:t>
            </w:r>
          </w:p>
        </w:tc>
        <w:tc>
          <w:tcPr>
            <w:tcW w:w="2760" w:type="dxa"/>
            <w:shd w:val="pct5" w:color="000000" w:fill="FFFFFF"/>
          </w:tcPr>
          <w:p w:rsidR="00225E82" w:rsidRPr="009F0F9F" w:rsidRDefault="00225E82" w:rsidP="00EB58BD">
            <w:pPr>
              <w:outlineLvl w:val="0"/>
              <w:rPr>
                <w:sz w:val="20"/>
                <w:szCs w:val="20"/>
              </w:rPr>
            </w:pPr>
          </w:p>
        </w:tc>
      </w:tr>
      <w:tr w:rsidR="00225E82" w:rsidRPr="009034B3" w:rsidTr="009F0F9F">
        <w:tc>
          <w:tcPr>
            <w:tcW w:w="1170" w:type="dxa"/>
            <w:shd w:val="pct20" w:color="000000" w:fill="FFFFFF"/>
          </w:tcPr>
          <w:p w:rsidR="00225E82" w:rsidRPr="009F0F9F" w:rsidRDefault="00225E82" w:rsidP="00982C7D">
            <w:pPr>
              <w:outlineLvl w:val="0"/>
              <w:rPr>
                <w:sz w:val="20"/>
                <w:szCs w:val="20"/>
              </w:rPr>
            </w:pPr>
            <w:r w:rsidRPr="009F0F9F">
              <w:rPr>
                <w:sz w:val="20"/>
                <w:szCs w:val="20"/>
              </w:rPr>
              <w:t xml:space="preserve">01/28 </w:t>
            </w:r>
          </w:p>
        </w:tc>
        <w:tc>
          <w:tcPr>
            <w:tcW w:w="3630" w:type="dxa"/>
            <w:shd w:val="pct20" w:color="000000" w:fill="FFFFFF"/>
          </w:tcPr>
          <w:p w:rsidR="00225E82" w:rsidRPr="009F0F9F" w:rsidRDefault="00225E82" w:rsidP="00EB58BD">
            <w:pPr>
              <w:outlineLvl w:val="0"/>
              <w:rPr>
                <w:sz w:val="20"/>
                <w:szCs w:val="20"/>
              </w:rPr>
            </w:pPr>
            <w:r w:rsidRPr="009F0F9F">
              <w:rPr>
                <w:sz w:val="20"/>
                <w:szCs w:val="20"/>
              </w:rPr>
              <w:t>Definition of Money, Interest Rate</w:t>
            </w:r>
          </w:p>
        </w:tc>
        <w:tc>
          <w:tcPr>
            <w:tcW w:w="1920" w:type="dxa"/>
            <w:shd w:val="pct20" w:color="000000" w:fill="FFFFFF"/>
          </w:tcPr>
          <w:p w:rsidR="00225E82" w:rsidRPr="009F0F9F" w:rsidRDefault="00225E82" w:rsidP="00136E71">
            <w:pPr>
              <w:outlineLvl w:val="0"/>
              <w:rPr>
                <w:sz w:val="20"/>
                <w:szCs w:val="20"/>
              </w:rPr>
            </w:pPr>
            <w:r w:rsidRPr="009F0F9F">
              <w:rPr>
                <w:sz w:val="20"/>
                <w:szCs w:val="20"/>
              </w:rPr>
              <w:t>Chapter 3, 4</w:t>
            </w:r>
          </w:p>
        </w:tc>
        <w:tc>
          <w:tcPr>
            <w:tcW w:w="2760" w:type="dxa"/>
            <w:shd w:val="pct20" w:color="000000" w:fill="FFFFFF"/>
          </w:tcPr>
          <w:p w:rsidR="00225E82" w:rsidRPr="009F0F9F" w:rsidRDefault="00225E82" w:rsidP="00EB58BD">
            <w:pPr>
              <w:outlineLvl w:val="0"/>
              <w:rPr>
                <w:sz w:val="20"/>
                <w:szCs w:val="20"/>
              </w:rPr>
            </w:pPr>
          </w:p>
        </w:tc>
      </w:tr>
      <w:tr w:rsidR="00225E82" w:rsidRPr="009034B3" w:rsidTr="009F0F9F">
        <w:tc>
          <w:tcPr>
            <w:tcW w:w="1170" w:type="dxa"/>
            <w:shd w:val="pct5" w:color="000000" w:fill="FFFFFF"/>
          </w:tcPr>
          <w:p w:rsidR="00225E82" w:rsidRPr="009F0F9F" w:rsidRDefault="00225E82" w:rsidP="00A5639B">
            <w:pPr>
              <w:outlineLvl w:val="0"/>
              <w:rPr>
                <w:sz w:val="20"/>
                <w:szCs w:val="20"/>
              </w:rPr>
            </w:pPr>
            <w:r w:rsidRPr="009F0F9F">
              <w:rPr>
                <w:sz w:val="20"/>
                <w:szCs w:val="20"/>
              </w:rPr>
              <w:t>02/04</w:t>
            </w:r>
          </w:p>
        </w:tc>
        <w:tc>
          <w:tcPr>
            <w:tcW w:w="3630" w:type="dxa"/>
            <w:shd w:val="pct5" w:color="000000" w:fill="FFFFFF"/>
          </w:tcPr>
          <w:p w:rsidR="00225E82" w:rsidRPr="009F0F9F" w:rsidRDefault="00225E82" w:rsidP="00EB58BD">
            <w:pPr>
              <w:rPr>
                <w:sz w:val="20"/>
                <w:szCs w:val="20"/>
              </w:rPr>
            </w:pPr>
            <w:r w:rsidRPr="009F0F9F">
              <w:rPr>
                <w:sz w:val="20"/>
                <w:szCs w:val="20"/>
              </w:rPr>
              <w:t>Economics of Interest Rate Fluctuations</w:t>
            </w:r>
          </w:p>
        </w:tc>
        <w:tc>
          <w:tcPr>
            <w:tcW w:w="1920" w:type="dxa"/>
            <w:shd w:val="pct5" w:color="000000" w:fill="FFFFFF"/>
          </w:tcPr>
          <w:p w:rsidR="00225E82" w:rsidRPr="009F0F9F" w:rsidRDefault="00225E82" w:rsidP="00136E71">
            <w:pPr>
              <w:outlineLvl w:val="0"/>
              <w:rPr>
                <w:sz w:val="20"/>
                <w:szCs w:val="20"/>
              </w:rPr>
            </w:pPr>
            <w:r w:rsidRPr="009F0F9F">
              <w:rPr>
                <w:sz w:val="20"/>
                <w:szCs w:val="20"/>
              </w:rPr>
              <w:t>Chapter 5, 6</w:t>
            </w:r>
          </w:p>
        </w:tc>
        <w:tc>
          <w:tcPr>
            <w:tcW w:w="2760" w:type="dxa"/>
            <w:shd w:val="pct5" w:color="000000" w:fill="FFFFFF"/>
          </w:tcPr>
          <w:p w:rsidR="00225E82" w:rsidRPr="009F0F9F" w:rsidRDefault="00225E82" w:rsidP="00EB58BD">
            <w:pPr>
              <w:outlineLvl w:val="0"/>
              <w:rPr>
                <w:sz w:val="20"/>
                <w:szCs w:val="20"/>
              </w:rPr>
            </w:pPr>
          </w:p>
        </w:tc>
      </w:tr>
      <w:tr w:rsidR="00225E82" w:rsidRPr="009034B3" w:rsidTr="009F0F9F">
        <w:tc>
          <w:tcPr>
            <w:tcW w:w="1170" w:type="dxa"/>
            <w:shd w:val="pct20" w:color="000000" w:fill="FFFFFF"/>
          </w:tcPr>
          <w:p w:rsidR="00225E82" w:rsidRPr="009F0F9F" w:rsidRDefault="00225E82" w:rsidP="00A5639B">
            <w:pPr>
              <w:outlineLvl w:val="0"/>
              <w:rPr>
                <w:sz w:val="20"/>
                <w:szCs w:val="20"/>
              </w:rPr>
            </w:pPr>
            <w:r w:rsidRPr="009F0F9F">
              <w:rPr>
                <w:sz w:val="20"/>
                <w:szCs w:val="20"/>
              </w:rPr>
              <w:t>02/11</w:t>
            </w:r>
          </w:p>
        </w:tc>
        <w:tc>
          <w:tcPr>
            <w:tcW w:w="3630" w:type="dxa"/>
            <w:shd w:val="pct20" w:color="000000" w:fill="FFFFFF"/>
          </w:tcPr>
          <w:p w:rsidR="00225E82" w:rsidRPr="009F0F9F" w:rsidRDefault="00225E82" w:rsidP="00B053DF">
            <w:pPr>
              <w:rPr>
                <w:sz w:val="20"/>
                <w:szCs w:val="20"/>
              </w:rPr>
            </w:pPr>
            <w:r w:rsidRPr="009F0F9F">
              <w:rPr>
                <w:sz w:val="20"/>
                <w:szCs w:val="20"/>
              </w:rPr>
              <w:t>Rational Expectations and Asymmetric Information</w:t>
            </w:r>
          </w:p>
        </w:tc>
        <w:tc>
          <w:tcPr>
            <w:tcW w:w="1920" w:type="dxa"/>
            <w:shd w:val="pct20" w:color="000000" w:fill="FFFFFF"/>
          </w:tcPr>
          <w:p w:rsidR="00225E82" w:rsidRPr="009F0F9F" w:rsidRDefault="00225E82" w:rsidP="00136E71">
            <w:pPr>
              <w:outlineLvl w:val="0"/>
              <w:rPr>
                <w:sz w:val="20"/>
                <w:szCs w:val="20"/>
              </w:rPr>
            </w:pPr>
            <w:r w:rsidRPr="009F0F9F">
              <w:rPr>
                <w:sz w:val="20"/>
                <w:szCs w:val="20"/>
              </w:rPr>
              <w:t>Chapter 7, 8</w:t>
            </w:r>
          </w:p>
        </w:tc>
        <w:tc>
          <w:tcPr>
            <w:tcW w:w="2760" w:type="dxa"/>
            <w:shd w:val="pct20" w:color="000000" w:fill="FFFFFF"/>
          </w:tcPr>
          <w:p w:rsidR="00225E82" w:rsidRPr="009F0F9F" w:rsidRDefault="00225E82" w:rsidP="00EB58BD">
            <w:pPr>
              <w:outlineLvl w:val="0"/>
              <w:rPr>
                <w:sz w:val="20"/>
                <w:szCs w:val="20"/>
              </w:rPr>
            </w:pPr>
            <w:r w:rsidRPr="009F0F9F">
              <w:rPr>
                <w:sz w:val="20"/>
                <w:szCs w:val="20"/>
              </w:rPr>
              <w:t>Quiz 1 (Chap 1-6) on 02/12</w:t>
            </w:r>
          </w:p>
        </w:tc>
      </w:tr>
      <w:tr w:rsidR="00225E82" w:rsidRPr="009034B3" w:rsidTr="009F0F9F">
        <w:tc>
          <w:tcPr>
            <w:tcW w:w="1170" w:type="dxa"/>
            <w:shd w:val="pct5" w:color="000000" w:fill="FFFFFF"/>
          </w:tcPr>
          <w:p w:rsidR="00225E82" w:rsidRPr="009F0F9F" w:rsidRDefault="00225E82" w:rsidP="00A5639B">
            <w:pPr>
              <w:outlineLvl w:val="0"/>
              <w:rPr>
                <w:sz w:val="20"/>
                <w:szCs w:val="20"/>
              </w:rPr>
            </w:pPr>
            <w:r w:rsidRPr="009F0F9F">
              <w:rPr>
                <w:sz w:val="20"/>
                <w:szCs w:val="20"/>
              </w:rPr>
              <w:t>02/18</w:t>
            </w:r>
          </w:p>
        </w:tc>
        <w:tc>
          <w:tcPr>
            <w:tcW w:w="3630" w:type="dxa"/>
            <w:shd w:val="pct5" w:color="000000" w:fill="FFFFFF"/>
          </w:tcPr>
          <w:p w:rsidR="00225E82" w:rsidRPr="009F0F9F" w:rsidRDefault="00225E82" w:rsidP="00EB58BD">
            <w:pPr>
              <w:rPr>
                <w:sz w:val="20"/>
                <w:szCs w:val="20"/>
              </w:rPr>
            </w:pPr>
            <w:r w:rsidRPr="009F0F9F">
              <w:rPr>
                <w:sz w:val="20"/>
                <w:szCs w:val="20"/>
              </w:rPr>
              <w:t xml:space="preserve">Bank Management </w:t>
            </w:r>
          </w:p>
        </w:tc>
        <w:tc>
          <w:tcPr>
            <w:tcW w:w="1920" w:type="dxa"/>
            <w:shd w:val="pct5" w:color="000000" w:fill="FFFFFF"/>
          </w:tcPr>
          <w:p w:rsidR="00225E82" w:rsidRPr="009F0F9F" w:rsidRDefault="00225E82" w:rsidP="00EB58BD">
            <w:pPr>
              <w:outlineLvl w:val="0"/>
              <w:rPr>
                <w:sz w:val="20"/>
                <w:szCs w:val="20"/>
              </w:rPr>
            </w:pPr>
            <w:r w:rsidRPr="009F0F9F">
              <w:rPr>
                <w:sz w:val="20"/>
                <w:szCs w:val="20"/>
              </w:rPr>
              <w:t>Chapter 9</w:t>
            </w:r>
          </w:p>
        </w:tc>
        <w:tc>
          <w:tcPr>
            <w:tcW w:w="2760" w:type="dxa"/>
            <w:shd w:val="pct5" w:color="000000" w:fill="FFFFFF"/>
          </w:tcPr>
          <w:p w:rsidR="00225E82" w:rsidRPr="009F0F9F" w:rsidRDefault="00225E82" w:rsidP="00EB58BD">
            <w:pPr>
              <w:outlineLvl w:val="0"/>
              <w:rPr>
                <w:sz w:val="20"/>
                <w:szCs w:val="20"/>
              </w:rPr>
            </w:pPr>
          </w:p>
        </w:tc>
      </w:tr>
      <w:tr w:rsidR="00225E82" w:rsidRPr="009034B3" w:rsidTr="009F0F9F">
        <w:tc>
          <w:tcPr>
            <w:tcW w:w="1170" w:type="dxa"/>
            <w:shd w:val="pct5" w:color="000000" w:fill="FFFFFF"/>
          </w:tcPr>
          <w:p w:rsidR="00225E82" w:rsidRPr="009F0F9F" w:rsidRDefault="00225E82" w:rsidP="00A5639B">
            <w:pPr>
              <w:outlineLvl w:val="0"/>
              <w:rPr>
                <w:sz w:val="20"/>
                <w:szCs w:val="20"/>
              </w:rPr>
            </w:pPr>
            <w:r w:rsidRPr="009F0F9F">
              <w:rPr>
                <w:sz w:val="20"/>
                <w:szCs w:val="20"/>
              </w:rPr>
              <w:t>02/25</w:t>
            </w:r>
          </w:p>
        </w:tc>
        <w:tc>
          <w:tcPr>
            <w:tcW w:w="3630" w:type="dxa"/>
            <w:shd w:val="pct5" w:color="000000" w:fill="FFFFFF"/>
          </w:tcPr>
          <w:p w:rsidR="00225E82" w:rsidRPr="009F0F9F" w:rsidRDefault="00225E82" w:rsidP="00EB58BD">
            <w:pPr>
              <w:rPr>
                <w:sz w:val="20"/>
                <w:szCs w:val="20"/>
              </w:rPr>
            </w:pPr>
            <w:r w:rsidRPr="009F0F9F">
              <w:rPr>
                <w:sz w:val="20"/>
                <w:szCs w:val="20"/>
              </w:rPr>
              <w:t>Financial Innovation, Financial Regulation</w:t>
            </w:r>
          </w:p>
        </w:tc>
        <w:tc>
          <w:tcPr>
            <w:tcW w:w="1920" w:type="dxa"/>
            <w:shd w:val="pct5" w:color="000000" w:fill="FFFFFF"/>
          </w:tcPr>
          <w:p w:rsidR="00225E82" w:rsidRPr="009F0F9F" w:rsidRDefault="00225E82" w:rsidP="00EB58BD">
            <w:pPr>
              <w:outlineLvl w:val="0"/>
              <w:rPr>
                <w:sz w:val="20"/>
                <w:szCs w:val="20"/>
              </w:rPr>
            </w:pPr>
            <w:r w:rsidRPr="009F0F9F">
              <w:rPr>
                <w:sz w:val="20"/>
                <w:szCs w:val="20"/>
              </w:rPr>
              <w:t>Chapter 10, 11</w:t>
            </w:r>
          </w:p>
        </w:tc>
        <w:tc>
          <w:tcPr>
            <w:tcW w:w="2760" w:type="dxa"/>
            <w:shd w:val="pct5" w:color="000000" w:fill="FFFFFF"/>
          </w:tcPr>
          <w:p w:rsidR="00225E82" w:rsidRPr="009F0F9F" w:rsidRDefault="00225E82" w:rsidP="00EB58BD">
            <w:pPr>
              <w:outlineLvl w:val="0"/>
              <w:rPr>
                <w:sz w:val="20"/>
                <w:szCs w:val="20"/>
              </w:rPr>
            </w:pPr>
            <w:r w:rsidRPr="009F0F9F">
              <w:rPr>
                <w:sz w:val="20"/>
                <w:szCs w:val="20"/>
              </w:rPr>
              <w:t xml:space="preserve">Quiz 2 (Chap 7-9) on 02/26 </w:t>
            </w:r>
          </w:p>
        </w:tc>
      </w:tr>
      <w:tr w:rsidR="00225E82" w:rsidRPr="009034B3" w:rsidTr="009F0F9F">
        <w:tc>
          <w:tcPr>
            <w:tcW w:w="1170" w:type="dxa"/>
            <w:shd w:val="pct20" w:color="000000" w:fill="FFFFFF"/>
          </w:tcPr>
          <w:p w:rsidR="00225E82" w:rsidRPr="009F0F9F" w:rsidRDefault="00225E82" w:rsidP="00A5639B">
            <w:pPr>
              <w:outlineLvl w:val="0"/>
              <w:rPr>
                <w:sz w:val="20"/>
                <w:szCs w:val="20"/>
              </w:rPr>
            </w:pPr>
            <w:r w:rsidRPr="009F0F9F">
              <w:rPr>
                <w:sz w:val="20"/>
                <w:szCs w:val="20"/>
              </w:rPr>
              <w:t>03/04</w:t>
            </w:r>
          </w:p>
        </w:tc>
        <w:tc>
          <w:tcPr>
            <w:tcW w:w="3630" w:type="dxa"/>
            <w:shd w:val="pct20" w:color="000000" w:fill="FFFFFF"/>
          </w:tcPr>
          <w:p w:rsidR="00225E82" w:rsidRPr="009F0F9F" w:rsidRDefault="00225E82" w:rsidP="00720D06">
            <w:pPr>
              <w:rPr>
                <w:sz w:val="20"/>
                <w:szCs w:val="20"/>
              </w:rPr>
            </w:pPr>
            <w:r w:rsidRPr="009F0F9F">
              <w:rPr>
                <w:sz w:val="20"/>
                <w:szCs w:val="20"/>
              </w:rPr>
              <w:t>Financial Derivatives</w:t>
            </w:r>
          </w:p>
        </w:tc>
        <w:tc>
          <w:tcPr>
            <w:tcW w:w="1920" w:type="dxa"/>
            <w:shd w:val="pct20" w:color="000000" w:fill="FFFFFF"/>
          </w:tcPr>
          <w:p w:rsidR="00225E82" w:rsidRPr="009F0F9F" w:rsidRDefault="00225E82" w:rsidP="00B053DF">
            <w:pPr>
              <w:outlineLvl w:val="0"/>
              <w:rPr>
                <w:sz w:val="20"/>
                <w:szCs w:val="20"/>
              </w:rPr>
            </w:pPr>
            <w:r w:rsidRPr="009F0F9F">
              <w:rPr>
                <w:sz w:val="20"/>
                <w:szCs w:val="20"/>
              </w:rPr>
              <w:t>Chapter 12</w:t>
            </w:r>
          </w:p>
        </w:tc>
        <w:tc>
          <w:tcPr>
            <w:tcW w:w="2760" w:type="dxa"/>
            <w:shd w:val="pct20" w:color="000000" w:fill="FFFFFF"/>
          </w:tcPr>
          <w:p w:rsidR="00225E82" w:rsidRPr="009F0F9F" w:rsidRDefault="00225E82" w:rsidP="00EB58BD">
            <w:pPr>
              <w:outlineLvl w:val="0"/>
              <w:rPr>
                <w:sz w:val="20"/>
                <w:szCs w:val="20"/>
              </w:rPr>
            </w:pPr>
            <w:r w:rsidRPr="009F0F9F">
              <w:rPr>
                <w:sz w:val="20"/>
                <w:szCs w:val="20"/>
              </w:rPr>
              <w:t>In-Class Movie/Discussion</w:t>
            </w:r>
            <w:r>
              <w:rPr>
                <w:sz w:val="20"/>
                <w:szCs w:val="20"/>
              </w:rPr>
              <w:t>: The Inside Job</w:t>
            </w:r>
          </w:p>
        </w:tc>
      </w:tr>
      <w:tr w:rsidR="00225E82" w:rsidRPr="009034B3" w:rsidTr="009F0F9F">
        <w:tc>
          <w:tcPr>
            <w:tcW w:w="1170" w:type="dxa"/>
            <w:shd w:val="pct5" w:color="000000" w:fill="FFFFFF"/>
          </w:tcPr>
          <w:p w:rsidR="00225E82" w:rsidRPr="009F0F9F" w:rsidRDefault="00225E82" w:rsidP="00BC6053">
            <w:pPr>
              <w:outlineLvl w:val="0"/>
              <w:rPr>
                <w:sz w:val="20"/>
                <w:szCs w:val="20"/>
              </w:rPr>
            </w:pPr>
            <w:r w:rsidRPr="009F0F9F">
              <w:rPr>
                <w:sz w:val="20"/>
                <w:szCs w:val="20"/>
              </w:rPr>
              <w:t>03/11</w:t>
            </w:r>
          </w:p>
        </w:tc>
        <w:tc>
          <w:tcPr>
            <w:tcW w:w="3630" w:type="dxa"/>
            <w:shd w:val="pct5" w:color="000000" w:fill="FFFFFF"/>
          </w:tcPr>
          <w:p w:rsidR="00225E82" w:rsidRPr="009F0F9F" w:rsidRDefault="00225E82" w:rsidP="00EB58BD">
            <w:pPr>
              <w:rPr>
                <w:sz w:val="20"/>
                <w:szCs w:val="20"/>
              </w:rPr>
            </w:pPr>
            <w:r w:rsidRPr="009F0F9F">
              <w:rPr>
                <w:sz w:val="20"/>
                <w:szCs w:val="20"/>
              </w:rPr>
              <w:t>Financial Crises</w:t>
            </w:r>
          </w:p>
        </w:tc>
        <w:tc>
          <w:tcPr>
            <w:tcW w:w="1920" w:type="dxa"/>
            <w:shd w:val="pct5" w:color="000000" w:fill="FFFFFF"/>
          </w:tcPr>
          <w:p w:rsidR="00225E82" w:rsidRPr="009F0F9F" w:rsidRDefault="00225E82" w:rsidP="00B053DF">
            <w:pPr>
              <w:outlineLvl w:val="0"/>
              <w:rPr>
                <w:sz w:val="20"/>
                <w:szCs w:val="20"/>
              </w:rPr>
            </w:pPr>
            <w:r w:rsidRPr="009F0F9F">
              <w:rPr>
                <w:sz w:val="20"/>
                <w:szCs w:val="20"/>
              </w:rPr>
              <w:t>Chapter 13</w:t>
            </w:r>
          </w:p>
        </w:tc>
        <w:tc>
          <w:tcPr>
            <w:tcW w:w="2760" w:type="dxa"/>
            <w:shd w:val="pct5" w:color="000000" w:fill="FFFFFF"/>
          </w:tcPr>
          <w:p w:rsidR="00225E82" w:rsidRPr="009F0F9F" w:rsidRDefault="00225E82" w:rsidP="00EB58BD">
            <w:pPr>
              <w:outlineLvl w:val="0"/>
              <w:rPr>
                <w:sz w:val="20"/>
                <w:szCs w:val="20"/>
              </w:rPr>
            </w:pPr>
            <w:r w:rsidRPr="009F0F9F">
              <w:rPr>
                <w:sz w:val="20"/>
                <w:szCs w:val="20"/>
              </w:rPr>
              <w:t xml:space="preserve">Quiz 3 (Chap 10-12) on 03/12 </w:t>
            </w:r>
          </w:p>
          <w:p w:rsidR="00225E82" w:rsidRDefault="00225E82" w:rsidP="00EB58BD">
            <w:pPr>
              <w:outlineLvl w:val="0"/>
              <w:rPr>
                <w:sz w:val="20"/>
                <w:szCs w:val="20"/>
              </w:rPr>
            </w:pPr>
            <w:r w:rsidRPr="009F0F9F">
              <w:rPr>
                <w:sz w:val="20"/>
                <w:szCs w:val="20"/>
              </w:rPr>
              <w:t>In-Class Movie (cont.)/Discussion</w:t>
            </w:r>
            <w:r>
              <w:rPr>
                <w:sz w:val="20"/>
                <w:szCs w:val="20"/>
              </w:rPr>
              <w:t>:</w:t>
            </w:r>
          </w:p>
          <w:p w:rsidR="00225E82" w:rsidRPr="009F0F9F" w:rsidRDefault="00225E82" w:rsidP="00EB58BD">
            <w:pPr>
              <w:outlineLvl w:val="0"/>
              <w:rPr>
                <w:sz w:val="20"/>
                <w:szCs w:val="20"/>
              </w:rPr>
            </w:pPr>
            <w:r>
              <w:rPr>
                <w:sz w:val="20"/>
                <w:szCs w:val="20"/>
              </w:rPr>
              <w:t>The Inside Job</w:t>
            </w:r>
          </w:p>
        </w:tc>
      </w:tr>
      <w:tr w:rsidR="00225E82" w:rsidRPr="009034B3" w:rsidTr="009F0F9F">
        <w:tc>
          <w:tcPr>
            <w:tcW w:w="1170" w:type="dxa"/>
            <w:shd w:val="pct5" w:color="000000" w:fill="FFFFFF"/>
          </w:tcPr>
          <w:p w:rsidR="00225E82" w:rsidRPr="009F0F9F" w:rsidRDefault="00225E82" w:rsidP="00BC6053">
            <w:pPr>
              <w:outlineLvl w:val="0"/>
              <w:rPr>
                <w:sz w:val="20"/>
                <w:szCs w:val="20"/>
              </w:rPr>
            </w:pPr>
            <w:r w:rsidRPr="009F0F9F">
              <w:rPr>
                <w:sz w:val="20"/>
                <w:szCs w:val="20"/>
              </w:rPr>
              <w:t>03/18</w:t>
            </w:r>
          </w:p>
        </w:tc>
        <w:tc>
          <w:tcPr>
            <w:tcW w:w="3630" w:type="dxa"/>
            <w:shd w:val="pct5" w:color="000000" w:fill="FFFFFF"/>
          </w:tcPr>
          <w:p w:rsidR="00225E82" w:rsidRPr="009F0F9F" w:rsidRDefault="00225E82" w:rsidP="00EB58BD">
            <w:pPr>
              <w:rPr>
                <w:sz w:val="20"/>
                <w:szCs w:val="20"/>
              </w:rPr>
            </w:pPr>
            <w:r w:rsidRPr="009F0F9F">
              <w:rPr>
                <w:sz w:val="20"/>
                <w:szCs w:val="20"/>
              </w:rPr>
              <w:t>Spring Break</w:t>
            </w:r>
          </w:p>
        </w:tc>
        <w:tc>
          <w:tcPr>
            <w:tcW w:w="1920" w:type="dxa"/>
            <w:shd w:val="pct5" w:color="000000" w:fill="FFFFFF"/>
          </w:tcPr>
          <w:p w:rsidR="00225E82" w:rsidRPr="009F0F9F" w:rsidRDefault="00225E82" w:rsidP="00B053DF">
            <w:pPr>
              <w:outlineLvl w:val="0"/>
              <w:rPr>
                <w:sz w:val="20"/>
                <w:szCs w:val="20"/>
              </w:rPr>
            </w:pPr>
          </w:p>
        </w:tc>
        <w:tc>
          <w:tcPr>
            <w:tcW w:w="2760" w:type="dxa"/>
            <w:shd w:val="pct5" w:color="000000" w:fill="FFFFFF"/>
          </w:tcPr>
          <w:p w:rsidR="00225E82" w:rsidRPr="009F0F9F" w:rsidRDefault="00225E82" w:rsidP="00EB58BD">
            <w:pPr>
              <w:outlineLvl w:val="0"/>
              <w:rPr>
                <w:sz w:val="20"/>
                <w:szCs w:val="20"/>
              </w:rPr>
            </w:pPr>
          </w:p>
        </w:tc>
      </w:tr>
      <w:tr w:rsidR="00225E82" w:rsidRPr="009034B3" w:rsidTr="009F0F9F">
        <w:tc>
          <w:tcPr>
            <w:tcW w:w="1170" w:type="dxa"/>
            <w:shd w:val="pct20" w:color="000000" w:fill="FFFFFF"/>
          </w:tcPr>
          <w:p w:rsidR="00225E82" w:rsidRPr="009F0F9F" w:rsidRDefault="00225E82" w:rsidP="00BC6053">
            <w:pPr>
              <w:outlineLvl w:val="0"/>
              <w:rPr>
                <w:sz w:val="20"/>
                <w:szCs w:val="20"/>
              </w:rPr>
            </w:pPr>
            <w:r w:rsidRPr="009F0F9F">
              <w:rPr>
                <w:sz w:val="20"/>
                <w:szCs w:val="20"/>
              </w:rPr>
              <w:t>03/25</w:t>
            </w:r>
          </w:p>
        </w:tc>
        <w:tc>
          <w:tcPr>
            <w:tcW w:w="3630" w:type="dxa"/>
            <w:shd w:val="pct20" w:color="000000" w:fill="FFFFFF"/>
          </w:tcPr>
          <w:p w:rsidR="00225E82" w:rsidRPr="009F0F9F" w:rsidRDefault="00225E82" w:rsidP="00BC6053">
            <w:pPr>
              <w:rPr>
                <w:sz w:val="20"/>
                <w:szCs w:val="20"/>
              </w:rPr>
            </w:pPr>
            <w:r w:rsidRPr="009F0F9F">
              <w:rPr>
                <w:sz w:val="20"/>
                <w:szCs w:val="20"/>
              </w:rPr>
              <w:t>Central Bank and the Money Supply Process</w:t>
            </w:r>
          </w:p>
        </w:tc>
        <w:tc>
          <w:tcPr>
            <w:tcW w:w="1920" w:type="dxa"/>
            <w:shd w:val="pct20" w:color="000000" w:fill="FFFFFF"/>
          </w:tcPr>
          <w:p w:rsidR="00225E82" w:rsidRPr="009F0F9F" w:rsidRDefault="00225E82" w:rsidP="00BC6053">
            <w:pPr>
              <w:outlineLvl w:val="0"/>
              <w:rPr>
                <w:sz w:val="20"/>
                <w:szCs w:val="20"/>
              </w:rPr>
            </w:pPr>
            <w:r w:rsidRPr="009F0F9F">
              <w:rPr>
                <w:sz w:val="20"/>
                <w:szCs w:val="20"/>
              </w:rPr>
              <w:t>Chapter 14, 15</w:t>
            </w:r>
          </w:p>
        </w:tc>
        <w:tc>
          <w:tcPr>
            <w:tcW w:w="2760" w:type="dxa"/>
            <w:shd w:val="pct20" w:color="000000" w:fill="FFFFFF"/>
          </w:tcPr>
          <w:p w:rsidR="00225E82" w:rsidRPr="009F0F9F" w:rsidRDefault="00225E82" w:rsidP="00BC6053">
            <w:pPr>
              <w:outlineLvl w:val="0"/>
              <w:rPr>
                <w:sz w:val="20"/>
                <w:szCs w:val="20"/>
              </w:rPr>
            </w:pPr>
          </w:p>
        </w:tc>
      </w:tr>
      <w:tr w:rsidR="00225E82" w:rsidRPr="009034B3" w:rsidTr="009F0F9F">
        <w:tc>
          <w:tcPr>
            <w:tcW w:w="1170" w:type="dxa"/>
            <w:shd w:val="pct5" w:color="000000" w:fill="FFFFFF"/>
          </w:tcPr>
          <w:p w:rsidR="00225E82" w:rsidRPr="009F0F9F" w:rsidRDefault="00225E82" w:rsidP="00BC6053">
            <w:pPr>
              <w:outlineLvl w:val="0"/>
              <w:rPr>
                <w:sz w:val="20"/>
                <w:szCs w:val="20"/>
              </w:rPr>
            </w:pPr>
            <w:r w:rsidRPr="009F0F9F">
              <w:rPr>
                <w:sz w:val="20"/>
                <w:szCs w:val="20"/>
              </w:rPr>
              <w:t>04/01</w:t>
            </w:r>
          </w:p>
        </w:tc>
        <w:tc>
          <w:tcPr>
            <w:tcW w:w="3630" w:type="dxa"/>
            <w:shd w:val="pct5" w:color="000000" w:fill="FFFFFF"/>
          </w:tcPr>
          <w:p w:rsidR="00225E82" w:rsidRPr="009F0F9F" w:rsidRDefault="00225E82" w:rsidP="00B053DF">
            <w:pPr>
              <w:rPr>
                <w:sz w:val="20"/>
                <w:szCs w:val="20"/>
              </w:rPr>
            </w:pPr>
            <w:r w:rsidRPr="009F0F9F">
              <w:rPr>
                <w:sz w:val="20"/>
                <w:szCs w:val="20"/>
              </w:rPr>
              <w:t>Monetary Policy Tools, Targets, and Goals</w:t>
            </w:r>
          </w:p>
        </w:tc>
        <w:tc>
          <w:tcPr>
            <w:tcW w:w="1920" w:type="dxa"/>
            <w:shd w:val="pct5" w:color="000000" w:fill="FFFFFF"/>
          </w:tcPr>
          <w:p w:rsidR="00225E82" w:rsidRPr="009F0F9F" w:rsidRDefault="00225E82" w:rsidP="00B053DF">
            <w:pPr>
              <w:rPr>
                <w:sz w:val="20"/>
                <w:szCs w:val="20"/>
              </w:rPr>
            </w:pPr>
            <w:r w:rsidRPr="009F0F9F">
              <w:rPr>
                <w:sz w:val="20"/>
                <w:szCs w:val="20"/>
              </w:rPr>
              <w:t>Chapter 16, 17</w:t>
            </w:r>
          </w:p>
        </w:tc>
        <w:tc>
          <w:tcPr>
            <w:tcW w:w="2760" w:type="dxa"/>
            <w:shd w:val="pct5" w:color="000000" w:fill="FFFFFF"/>
          </w:tcPr>
          <w:p w:rsidR="00225E82" w:rsidRPr="009F0F9F" w:rsidRDefault="00225E82" w:rsidP="00B053DF">
            <w:pPr>
              <w:rPr>
                <w:sz w:val="20"/>
                <w:szCs w:val="20"/>
              </w:rPr>
            </w:pPr>
            <w:r w:rsidRPr="009F0F9F">
              <w:rPr>
                <w:sz w:val="20"/>
                <w:szCs w:val="20"/>
              </w:rPr>
              <w:t>Quiz 4 (Chap 13-15) on 04/02</w:t>
            </w:r>
          </w:p>
        </w:tc>
      </w:tr>
      <w:tr w:rsidR="00225E82" w:rsidRPr="009034B3" w:rsidTr="009F0F9F">
        <w:tc>
          <w:tcPr>
            <w:tcW w:w="1170" w:type="dxa"/>
            <w:shd w:val="pct20" w:color="000000" w:fill="FFFFFF"/>
          </w:tcPr>
          <w:p w:rsidR="00225E82" w:rsidRPr="009F0F9F" w:rsidRDefault="00225E82" w:rsidP="00BC6053">
            <w:pPr>
              <w:outlineLvl w:val="0"/>
              <w:rPr>
                <w:sz w:val="20"/>
                <w:szCs w:val="20"/>
              </w:rPr>
            </w:pPr>
            <w:r w:rsidRPr="009F0F9F">
              <w:rPr>
                <w:sz w:val="20"/>
                <w:szCs w:val="20"/>
              </w:rPr>
              <w:t>04/08</w:t>
            </w:r>
          </w:p>
        </w:tc>
        <w:tc>
          <w:tcPr>
            <w:tcW w:w="3630" w:type="dxa"/>
            <w:shd w:val="pct20" w:color="000000" w:fill="FFFFFF"/>
          </w:tcPr>
          <w:p w:rsidR="00225E82" w:rsidRPr="009F0F9F" w:rsidRDefault="00225E82" w:rsidP="00720D06">
            <w:pPr>
              <w:outlineLvl w:val="0"/>
              <w:rPr>
                <w:sz w:val="20"/>
                <w:szCs w:val="20"/>
              </w:rPr>
            </w:pPr>
            <w:r w:rsidRPr="009F0F9F">
              <w:rPr>
                <w:sz w:val="20"/>
                <w:szCs w:val="20"/>
              </w:rPr>
              <w:t>Foreign Exchange and International Monetary Regimes</w:t>
            </w:r>
          </w:p>
        </w:tc>
        <w:tc>
          <w:tcPr>
            <w:tcW w:w="1920" w:type="dxa"/>
            <w:shd w:val="pct20" w:color="000000" w:fill="FFFFFF"/>
          </w:tcPr>
          <w:p w:rsidR="00225E82" w:rsidRPr="009F0F9F" w:rsidRDefault="00225E82" w:rsidP="00EB58BD">
            <w:pPr>
              <w:rPr>
                <w:sz w:val="20"/>
                <w:szCs w:val="20"/>
              </w:rPr>
            </w:pPr>
            <w:r w:rsidRPr="009F0F9F">
              <w:rPr>
                <w:sz w:val="20"/>
                <w:szCs w:val="20"/>
              </w:rPr>
              <w:t>Chapter 18, 19</w:t>
            </w:r>
          </w:p>
        </w:tc>
        <w:tc>
          <w:tcPr>
            <w:tcW w:w="2760" w:type="dxa"/>
            <w:shd w:val="pct20" w:color="000000" w:fill="FFFFFF"/>
          </w:tcPr>
          <w:p w:rsidR="00225E82" w:rsidRPr="009F0F9F" w:rsidRDefault="00225E82" w:rsidP="00EB58BD">
            <w:pPr>
              <w:outlineLvl w:val="0"/>
              <w:rPr>
                <w:sz w:val="20"/>
                <w:szCs w:val="20"/>
              </w:rPr>
            </w:pPr>
          </w:p>
        </w:tc>
      </w:tr>
      <w:tr w:rsidR="00225E82" w:rsidRPr="009034B3" w:rsidTr="009F0F9F">
        <w:tc>
          <w:tcPr>
            <w:tcW w:w="1170" w:type="dxa"/>
            <w:shd w:val="pct5" w:color="000000" w:fill="FFFFFF"/>
          </w:tcPr>
          <w:p w:rsidR="00225E82" w:rsidRPr="009F0F9F" w:rsidRDefault="00225E82" w:rsidP="00BC6053">
            <w:pPr>
              <w:outlineLvl w:val="0"/>
              <w:rPr>
                <w:sz w:val="20"/>
                <w:szCs w:val="20"/>
              </w:rPr>
            </w:pPr>
            <w:r w:rsidRPr="009F0F9F">
              <w:rPr>
                <w:sz w:val="20"/>
                <w:szCs w:val="20"/>
              </w:rPr>
              <w:t>04/15</w:t>
            </w:r>
          </w:p>
        </w:tc>
        <w:tc>
          <w:tcPr>
            <w:tcW w:w="3630" w:type="dxa"/>
            <w:shd w:val="pct5" w:color="000000" w:fill="FFFFFF"/>
          </w:tcPr>
          <w:p w:rsidR="00225E82" w:rsidRPr="009F0F9F" w:rsidRDefault="00225E82" w:rsidP="00EB58BD">
            <w:pPr>
              <w:outlineLvl w:val="0"/>
              <w:rPr>
                <w:sz w:val="20"/>
                <w:szCs w:val="20"/>
              </w:rPr>
            </w:pPr>
            <w:r w:rsidRPr="009F0F9F">
              <w:rPr>
                <w:sz w:val="20"/>
                <w:szCs w:val="20"/>
              </w:rPr>
              <w:t>Money Demand and the IS-LM Framework (I)</w:t>
            </w:r>
          </w:p>
        </w:tc>
        <w:tc>
          <w:tcPr>
            <w:tcW w:w="1920" w:type="dxa"/>
            <w:shd w:val="pct5" w:color="000000" w:fill="FFFFFF"/>
          </w:tcPr>
          <w:p w:rsidR="00225E82" w:rsidRPr="009F0F9F" w:rsidRDefault="00225E82" w:rsidP="00EB58BD">
            <w:pPr>
              <w:rPr>
                <w:sz w:val="20"/>
                <w:szCs w:val="20"/>
              </w:rPr>
            </w:pPr>
            <w:r w:rsidRPr="009F0F9F">
              <w:rPr>
                <w:sz w:val="20"/>
                <w:szCs w:val="20"/>
              </w:rPr>
              <w:t>Chapter 20, 21</w:t>
            </w:r>
          </w:p>
        </w:tc>
        <w:tc>
          <w:tcPr>
            <w:tcW w:w="2760" w:type="dxa"/>
            <w:shd w:val="pct5" w:color="000000" w:fill="FFFFFF"/>
          </w:tcPr>
          <w:p w:rsidR="00225E82" w:rsidRPr="009F0F9F" w:rsidRDefault="00225E82" w:rsidP="00EB58BD">
            <w:pPr>
              <w:outlineLvl w:val="0"/>
              <w:rPr>
                <w:sz w:val="20"/>
                <w:szCs w:val="20"/>
              </w:rPr>
            </w:pPr>
            <w:r w:rsidRPr="009F0F9F">
              <w:rPr>
                <w:sz w:val="20"/>
                <w:szCs w:val="20"/>
              </w:rPr>
              <w:t xml:space="preserve">Quiz 5 (Chap 16-19) on 04/16 </w:t>
            </w:r>
          </w:p>
        </w:tc>
      </w:tr>
      <w:tr w:rsidR="00225E82" w:rsidRPr="009034B3" w:rsidTr="009F0F9F">
        <w:tc>
          <w:tcPr>
            <w:tcW w:w="1170" w:type="dxa"/>
            <w:shd w:val="pct20" w:color="000000" w:fill="FFFFFF"/>
          </w:tcPr>
          <w:p w:rsidR="00225E82" w:rsidRPr="009F0F9F" w:rsidRDefault="00225E82" w:rsidP="00BC6053">
            <w:pPr>
              <w:outlineLvl w:val="0"/>
              <w:rPr>
                <w:sz w:val="20"/>
                <w:szCs w:val="20"/>
              </w:rPr>
            </w:pPr>
            <w:r w:rsidRPr="009F0F9F">
              <w:rPr>
                <w:sz w:val="20"/>
                <w:szCs w:val="20"/>
              </w:rPr>
              <w:t>04/22</w:t>
            </w:r>
          </w:p>
        </w:tc>
        <w:tc>
          <w:tcPr>
            <w:tcW w:w="3630" w:type="dxa"/>
            <w:shd w:val="pct20" w:color="000000" w:fill="FFFFFF"/>
          </w:tcPr>
          <w:p w:rsidR="00225E82" w:rsidRPr="009F0F9F" w:rsidRDefault="00225E82" w:rsidP="00EB58BD">
            <w:pPr>
              <w:outlineLvl w:val="0"/>
              <w:rPr>
                <w:sz w:val="20"/>
                <w:szCs w:val="20"/>
              </w:rPr>
            </w:pPr>
            <w:r w:rsidRPr="009F0F9F">
              <w:rPr>
                <w:sz w:val="20"/>
                <w:szCs w:val="20"/>
              </w:rPr>
              <w:t xml:space="preserve">IS-LM Framework (II), Aggregate Demand and Aggregate Supply </w:t>
            </w:r>
          </w:p>
        </w:tc>
        <w:tc>
          <w:tcPr>
            <w:tcW w:w="1920" w:type="dxa"/>
            <w:shd w:val="pct20" w:color="000000" w:fill="FFFFFF"/>
          </w:tcPr>
          <w:p w:rsidR="00225E82" w:rsidRPr="009F0F9F" w:rsidRDefault="00225E82" w:rsidP="00EB58BD">
            <w:pPr>
              <w:outlineLvl w:val="0"/>
              <w:rPr>
                <w:sz w:val="20"/>
                <w:szCs w:val="20"/>
              </w:rPr>
            </w:pPr>
            <w:r w:rsidRPr="009F0F9F">
              <w:rPr>
                <w:sz w:val="20"/>
                <w:szCs w:val="20"/>
              </w:rPr>
              <w:t>Chapter 22, 23</w:t>
            </w:r>
          </w:p>
        </w:tc>
        <w:tc>
          <w:tcPr>
            <w:tcW w:w="2760" w:type="dxa"/>
            <w:shd w:val="pct20" w:color="000000" w:fill="FFFFFF"/>
          </w:tcPr>
          <w:p w:rsidR="00225E82" w:rsidRPr="009F0F9F" w:rsidRDefault="00225E82" w:rsidP="00EB58BD">
            <w:pPr>
              <w:outlineLvl w:val="0"/>
              <w:rPr>
                <w:sz w:val="20"/>
                <w:szCs w:val="20"/>
              </w:rPr>
            </w:pPr>
          </w:p>
        </w:tc>
      </w:tr>
      <w:tr w:rsidR="00225E82" w:rsidRPr="009034B3" w:rsidTr="009F0F9F">
        <w:tc>
          <w:tcPr>
            <w:tcW w:w="1170" w:type="dxa"/>
            <w:shd w:val="pct5" w:color="000000" w:fill="FFFFFF"/>
          </w:tcPr>
          <w:p w:rsidR="00225E82" w:rsidRPr="009F0F9F" w:rsidRDefault="00225E82" w:rsidP="00BC6053">
            <w:pPr>
              <w:outlineLvl w:val="0"/>
              <w:rPr>
                <w:sz w:val="20"/>
                <w:szCs w:val="20"/>
              </w:rPr>
            </w:pPr>
            <w:r w:rsidRPr="009F0F9F">
              <w:rPr>
                <w:sz w:val="20"/>
                <w:szCs w:val="20"/>
              </w:rPr>
              <w:t>04/29</w:t>
            </w:r>
          </w:p>
        </w:tc>
        <w:tc>
          <w:tcPr>
            <w:tcW w:w="3630" w:type="dxa"/>
            <w:shd w:val="pct5" w:color="000000" w:fill="FFFFFF"/>
          </w:tcPr>
          <w:p w:rsidR="00225E82" w:rsidRPr="009F0F9F" w:rsidRDefault="00225E82" w:rsidP="00BC6053">
            <w:pPr>
              <w:outlineLvl w:val="0"/>
              <w:rPr>
                <w:sz w:val="20"/>
                <w:szCs w:val="20"/>
              </w:rPr>
            </w:pPr>
            <w:r w:rsidRPr="009F0F9F">
              <w:rPr>
                <w:sz w:val="20"/>
                <w:szCs w:val="20"/>
              </w:rPr>
              <w:t>Money-Inflation Link</w:t>
            </w:r>
          </w:p>
        </w:tc>
        <w:tc>
          <w:tcPr>
            <w:tcW w:w="1920" w:type="dxa"/>
            <w:shd w:val="pct5" w:color="000000" w:fill="FFFFFF"/>
          </w:tcPr>
          <w:p w:rsidR="00225E82" w:rsidRPr="009F0F9F" w:rsidRDefault="00225E82" w:rsidP="00EB58BD">
            <w:pPr>
              <w:outlineLvl w:val="0"/>
              <w:rPr>
                <w:sz w:val="20"/>
                <w:szCs w:val="20"/>
              </w:rPr>
            </w:pPr>
            <w:r w:rsidRPr="009F0F9F">
              <w:rPr>
                <w:sz w:val="20"/>
                <w:szCs w:val="20"/>
              </w:rPr>
              <w:t>Chapter 25</w:t>
            </w:r>
          </w:p>
        </w:tc>
        <w:tc>
          <w:tcPr>
            <w:tcW w:w="2760" w:type="dxa"/>
            <w:shd w:val="pct5" w:color="000000" w:fill="FFFFFF"/>
          </w:tcPr>
          <w:p w:rsidR="00225E82" w:rsidRPr="009F0F9F" w:rsidRDefault="00225E82" w:rsidP="00BC6053">
            <w:pPr>
              <w:outlineLvl w:val="0"/>
              <w:rPr>
                <w:sz w:val="20"/>
                <w:szCs w:val="20"/>
              </w:rPr>
            </w:pPr>
            <w:r w:rsidRPr="009F0F9F">
              <w:rPr>
                <w:sz w:val="20"/>
                <w:szCs w:val="20"/>
              </w:rPr>
              <w:t xml:space="preserve">Quiz 6 (Chap 20-23) on </w:t>
            </w:r>
            <w:r>
              <w:rPr>
                <w:sz w:val="20"/>
                <w:szCs w:val="20"/>
              </w:rPr>
              <w:t>4/30</w:t>
            </w:r>
            <w:r w:rsidRPr="009F0F9F">
              <w:rPr>
                <w:sz w:val="20"/>
                <w:szCs w:val="20"/>
              </w:rPr>
              <w:t xml:space="preserve">; </w:t>
            </w:r>
          </w:p>
          <w:p w:rsidR="00225E82" w:rsidRPr="009F0F9F" w:rsidRDefault="00225E82" w:rsidP="00BC6053">
            <w:pPr>
              <w:outlineLvl w:val="0"/>
              <w:rPr>
                <w:sz w:val="20"/>
                <w:szCs w:val="20"/>
              </w:rPr>
            </w:pPr>
            <w:r w:rsidRPr="009F0F9F">
              <w:rPr>
                <w:sz w:val="20"/>
                <w:szCs w:val="20"/>
              </w:rPr>
              <w:t>Group Presentations</w:t>
            </w:r>
          </w:p>
        </w:tc>
      </w:tr>
      <w:tr w:rsidR="00225E82" w:rsidRPr="009034B3" w:rsidTr="009F0F9F">
        <w:tc>
          <w:tcPr>
            <w:tcW w:w="1170" w:type="dxa"/>
            <w:shd w:val="pct20" w:color="000000" w:fill="FFFFFF"/>
          </w:tcPr>
          <w:p w:rsidR="00225E82" w:rsidRPr="009F0F9F" w:rsidRDefault="00225E82" w:rsidP="00BC6053">
            <w:pPr>
              <w:outlineLvl w:val="0"/>
              <w:rPr>
                <w:sz w:val="20"/>
                <w:szCs w:val="20"/>
              </w:rPr>
            </w:pPr>
            <w:r w:rsidRPr="009F0F9F">
              <w:rPr>
                <w:sz w:val="20"/>
                <w:szCs w:val="20"/>
              </w:rPr>
              <w:t>05/06</w:t>
            </w:r>
          </w:p>
        </w:tc>
        <w:tc>
          <w:tcPr>
            <w:tcW w:w="3630" w:type="dxa"/>
            <w:shd w:val="pct20" w:color="000000" w:fill="FFFFFF"/>
          </w:tcPr>
          <w:p w:rsidR="00225E82" w:rsidRPr="009F0F9F" w:rsidRDefault="00225E82" w:rsidP="00BC6053">
            <w:pPr>
              <w:rPr>
                <w:sz w:val="20"/>
                <w:szCs w:val="20"/>
              </w:rPr>
            </w:pPr>
            <w:r w:rsidRPr="009F0F9F">
              <w:rPr>
                <w:sz w:val="20"/>
                <w:szCs w:val="20"/>
              </w:rPr>
              <w:t>Rational Expectations II</w:t>
            </w:r>
          </w:p>
        </w:tc>
        <w:tc>
          <w:tcPr>
            <w:tcW w:w="1920" w:type="dxa"/>
            <w:shd w:val="pct20" w:color="000000" w:fill="FFFFFF"/>
          </w:tcPr>
          <w:p w:rsidR="00225E82" w:rsidRPr="009F0F9F" w:rsidRDefault="00225E82" w:rsidP="00EB58BD">
            <w:pPr>
              <w:outlineLvl w:val="0"/>
              <w:rPr>
                <w:sz w:val="20"/>
                <w:szCs w:val="20"/>
              </w:rPr>
            </w:pPr>
            <w:r w:rsidRPr="009F0F9F">
              <w:rPr>
                <w:sz w:val="20"/>
                <w:szCs w:val="20"/>
              </w:rPr>
              <w:t>Chapter 26</w:t>
            </w:r>
          </w:p>
        </w:tc>
        <w:tc>
          <w:tcPr>
            <w:tcW w:w="2760" w:type="dxa"/>
            <w:shd w:val="pct20" w:color="000000" w:fill="FFFFFF"/>
          </w:tcPr>
          <w:p w:rsidR="00225E82" w:rsidRPr="009F0F9F" w:rsidRDefault="00225E82" w:rsidP="00BC6053">
            <w:pPr>
              <w:outlineLvl w:val="0"/>
              <w:rPr>
                <w:sz w:val="20"/>
                <w:szCs w:val="20"/>
              </w:rPr>
            </w:pPr>
            <w:r w:rsidRPr="009F0F9F">
              <w:rPr>
                <w:sz w:val="20"/>
                <w:szCs w:val="20"/>
              </w:rPr>
              <w:t>Group Presentations</w:t>
            </w:r>
          </w:p>
        </w:tc>
      </w:tr>
      <w:tr w:rsidR="00225E82" w:rsidRPr="009034B3" w:rsidTr="009F0F9F">
        <w:tc>
          <w:tcPr>
            <w:tcW w:w="1170" w:type="dxa"/>
            <w:shd w:val="pct20" w:color="000000" w:fill="FFFFFF"/>
          </w:tcPr>
          <w:p w:rsidR="00225E82" w:rsidRPr="009F0F9F" w:rsidRDefault="00225E82" w:rsidP="00A5639B">
            <w:pPr>
              <w:outlineLvl w:val="0"/>
              <w:rPr>
                <w:b/>
                <w:sz w:val="20"/>
                <w:szCs w:val="20"/>
              </w:rPr>
            </w:pPr>
            <w:r w:rsidRPr="009F0F9F">
              <w:rPr>
                <w:b/>
                <w:sz w:val="20"/>
                <w:szCs w:val="20"/>
              </w:rPr>
              <w:t>May 16 (Thurs)</w:t>
            </w:r>
          </w:p>
          <w:p w:rsidR="00225E82" w:rsidRPr="009F0F9F" w:rsidRDefault="00225E82" w:rsidP="00A5639B">
            <w:pPr>
              <w:outlineLvl w:val="0"/>
              <w:rPr>
                <w:b/>
                <w:sz w:val="20"/>
                <w:szCs w:val="20"/>
              </w:rPr>
            </w:pPr>
            <w:r w:rsidRPr="009F0F9F">
              <w:rPr>
                <w:b/>
                <w:sz w:val="20"/>
                <w:szCs w:val="20"/>
              </w:rPr>
              <w:t>8-10 am</w:t>
            </w:r>
          </w:p>
        </w:tc>
        <w:tc>
          <w:tcPr>
            <w:tcW w:w="3630" w:type="dxa"/>
            <w:shd w:val="pct20" w:color="000000" w:fill="FFFFFF"/>
          </w:tcPr>
          <w:p w:rsidR="00225E82" w:rsidRPr="009F0F9F" w:rsidRDefault="00225E82" w:rsidP="00EB58BD">
            <w:pPr>
              <w:outlineLvl w:val="0"/>
              <w:rPr>
                <w:b/>
                <w:sz w:val="20"/>
                <w:szCs w:val="20"/>
              </w:rPr>
            </w:pPr>
            <w:r w:rsidRPr="009F0F9F">
              <w:rPr>
                <w:b/>
                <w:sz w:val="20"/>
                <w:szCs w:val="20"/>
              </w:rPr>
              <w:t>Final</w:t>
            </w:r>
          </w:p>
        </w:tc>
        <w:tc>
          <w:tcPr>
            <w:tcW w:w="1920" w:type="dxa"/>
            <w:shd w:val="pct20" w:color="000000" w:fill="FFFFFF"/>
          </w:tcPr>
          <w:p w:rsidR="00225E82" w:rsidRPr="009F0F9F" w:rsidRDefault="00225E82" w:rsidP="00EB58BD">
            <w:pPr>
              <w:outlineLvl w:val="0"/>
              <w:rPr>
                <w:b/>
                <w:sz w:val="20"/>
                <w:szCs w:val="20"/>
              </w:rPr>
            </w:pPr>
            <w:r w:rsidRPr="009F0F9F">
              <w:rPr>
                <w:b/>
                <w:sz w:val="20"/>
                <w:szCs w:val="20"/>
              </w:rPr>
              <w:t xml:space="preserve">All Chapters Covered </w:t>
            </w:r>
          </w:p>
        </w:tc>
        <w:tc>
          <w:tcPr>
            <w:tcW w:w="2760" w:type="dxa"/>
            <w:shd w:val="pct20" w:color="000000" w:fill="FFFFFF"/>
          </w:tcPr>
          <w:p w:rsidR="00225E82" w:rsidRPr="009F0F9F" w:rsidRDefault="00225E82" w:rsidP="00EB58BD">
            <w:pPr>
              <w:outlineLvl w:val="0"/>
              <w:rPr>
                <w:sz w:val="20"/>
                <w:szCs w:val="20"/>
              </w:rPr>
            </w:pPr>
          </w:p>
        </w:tc>
      </w:tr>
    </w:tbl>
    <w:p w:rsidR="00225E82" w:rsidRDefault="00225E82" w:rsidP="00136E71">
      <w:pPr>
        <w:outlineLvl w:val="0"/>
      </w:pPr>
    </w:p>
    <w:sectPr w:rsidR="00225E82" w:rsidSect="00A001A9">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82" w:rsidRDefault="00225E82" w:rsidP="009034B3">
      <w:r>
        <w:separator/>
      </w:r>
    </w:p>
  </w:endnote>
  <w:endnote w:type="continuationSeparator" w:id="0">
    <w:p w:rsidR="00225E82" w:rsidRDefault="00225E82" w:rsidP="0090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2" w:rsidRDefault="00225E82">
    <w:pPr>
      <w:pStyle w:val="Footer"/>
    </w:pPr>
    <w:r>
      <w:t>Money and Banking</w:t>
    </w:r>
    <w:r>
      <w:tab/>
      <w:t>LU</w:t>
    </w:r>
    <w:r>
      <w:tab/>
      <w:t>January 10,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82" w:rsidRDefault="00225E82" w:rsidP="009034B3">
      <w:r>
        <w:separator/>
      </w:r>
    </w:p>
  </w:footnote>
  <w:footnote w:type="continuationSeparator" w:id="0">
    <w:p w:rsidR="00225E82" w:rsidRDefault="00225E82" w:rsidP="009034B3">
      <w:r>
        <w:continuationSeparator/>
      </w:r>
    </w:p>
  </w:footnote>
  <w:footnote w:id="1">
    <w:p w:rsidR="00225E82" w:rsidRDefault="00225E82" w:rsidP="00B20F2D">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2" w:rsidRDefault="00225E82" w:rsidP="005955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E82" w:rsidRDefault="00225E82" w:rsidP="00A001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2" w:rsidRDefault="00225E82" w:rsidP="005955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7CA">
      <w:rPr>
        <w:rStyle w:val="PageNumber"/>
        <w:noProof/>
      </w:rPr>
      <w:t>5</w:t>
    </w:r>
    <w:r>
      <w:rPr>
        <w:rStyle w:val="PageNumber"/>
      </w:rPr>
      <w:fldChar w:fldCharType="end"/>
    </w:r>
  </w:p>
  <w:p w:rsidR="00225E82" w:rsidRDefault="00225E82" w:rsidP="00A001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8"/>
    <w:multiLevelType w:val="hybridMultilevel"/>
    <w:tmpl w:val="D860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A15FA9"/>
    <w:multiLevelType w:val="hybridMultilevel"/>
    <w:tmpl w:val="614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DAA"/>
    <w:rsid w:val="00085FC0"/>
    <w:rsid w:val="00092CE0"/>
    <w:rsid w:val="000A2823"/>
    <w:rsid w:val="000B451F"/>
    <w:rsid w:val="000B46F5"/>
    <w:rsid w:val="000C080E"/>
    <w:rsid w:val="000E10C6"/>
    <w:rsid w:val="000E66AF"/>
    <w:rsid w:val="000F3B62"/>
    <w:rsid w:val="00101A28"/>
    <w:rsid w:val="00111D56"/>
    <w:rsid w:val="00113DF6"/>
    <w:rsid w:val="00115FE3"/>
    <w:rsid w:val="00116343"/>
    <w:rsid w:val="0012003B"/>
    <w:rsid w:val="00121AB4"/>
    <w:rsid w:val="001243EE"/>
    <w:rsid w:val="001304C9"/>
    <w:rsid w:val="00131114"/>
    <w:rsid w:val="00131554"/>
    <w:rsid w:val="00133989"/>
    <w:rsid w:val="00136E71"/>
    <w:rsid w:val="001430C6"/>
    <w:rsid w:val="00152971"/>
    <w:rsid w:val="00152D04"/>
    <w:rsid w:val="00160CB3"/>
    <w:rsid w:val="0016184E"/>
    <w:rsid w:val="001662AB"/>
    <w:rsid w:val="00171E02"/>
    <w:rsid w:val="001747FC"/>
    <w:rsid w:val="0017712F"/>
    <w:rsid w:val="001808DF"/>
    <w:rsid w:val="00185616"/>
    <w:rsid w:val="00193672"/>
    <w:rsid w:val="001A00DC"/>
    <w:rsid w:val="001A74D4"/>
    <w:rsid w:val="001B25BC"/>
    <w:rsid w:val="001B74BE"/>
    <w:rsid w:val="001E4A67"/>
    <w:rsid w:val="00203467"/>
    <w:rsid w:val="002040FE"/>
    <w:rsid w:val="00205682"/>
    <w:rsid w:val="00215156"/>
    <w:rsid w:val="00217C67"/>
    <w:rsid w:val="00217E1E"/>
    <w:rsid w:val="0022328F"/>
    <w:rsid w:val="00225E82"/>
    <w:rsid w:val="00245167"/>
    <w:rsid w:val="00246118"/>
    <w:rsid w:val="00264445"/>
    <w:rsid w:val="00266CB6"/>
    <w:rsid w:val="00271C44"/>
    <w:rsid w:val="00293401"/>
    <w:rsid w:val="002A0846"/>
    <w:rsid w:val="002B060C"/>
    <w:rsid w:val="002B1112"/>
    <w:rsid w:val="002B77F7"/>
    <w:rsid w:val="002C3318"/>
    <w:rsid w:val="002D14FF"/>
    <w:rsid w:val="002D2684"/>
    <w:rsid w:val="002E1220"/>
    <w:rsid w:val="002F3209"/>
    <w:rsid w:val="003057B6"/>
    <w:rsid w:val="00311486"/>
    <w:rsid w:val="00311D8A"/>
    <w:rsid w:val="0032415B"/>
    <w:rsid w:val="00326C7F"/>
    <w:rsid w:val="0032748A"/>
    <w:rsid w:val="00332B01"/>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1902"/>
    <w:rsid w:val="003E2E0C"/>
    <w:rsid w:val="003E438F"/>
    <w:rsid w:val="003F2B74"/>
    <w:rsid w:val="00403E84"/>
    <w:rsid w:val="00407F70"/>
    <w:rsid w:val="00422790"/>
    <w:rsid w:val="004237DA"/>
    <w:rsid w:val="004322DA"/>
    <w:rsid w:val="00435F67"/>
    <w:rsid w:val="0043765B"/>
    <w:rsid w:val="00440192"/>
    <w:rsid w:val="00440722"/>
    <w:rsid w:val="004437AD"/>
    <w:rsid w:val="00453842"/>
    <w:rsid w:val="00454E90"/>
    <w:rsid w:val="00457845"/>
    <w:rsid w:val="00460DA0"/>
    <w:rsid w:val="004641E9"/>
    <w:rsid w:val="00470A7E"/>
    <w:rsid w:val="004764E1"/>
    <w:rsid w:val="00483BB5"/>
    <w:rsid w:val="004918EC"/>
    <w:rsid w:val="00491C2C"/>
    <w:rsid w:val="004938E6"/>
    <w:rsid w:val="00494CD5"/>
    <w:rsid w:val="004A4EB1"/>
    <w:rsid w:val="004B3F1E"/>
    <w:rsid w:val="004B6AC1"/>
    <w:rsid w:val="004B78D5"/>
    <w:rsid w:val="004D28E6"/>
    <w:rsid w:val="004E421F"/>
    <w:rsid w:val="004F34EC"/>
    <w:rsid w:val="004F51A4"/>
    <w:rsid w:val="00505D7F"/>
    <w:rsid w:val="00512067"/>
    <w:rsid w:val="00525409"/>
    <w:rsid w:val="0053377A"/>
    <w:rsid w:val="00541CA1"/>
    <w:rsid w:val="005532A8"/>
    <w:rsid w:val="00553843"/>
    <w:rsid w:val="005548AE"/>
    <w:rsid w:val="0056573E"/>
    <w:rsid w:val="00566B1C"/>
    <w:rsid w:val="005675BA"/>
    <w:rsid w:val="00575331"/>
    <w:rsid w:val="005763D9"/>
    <w:rsid w:val="00577954"/>
    <w:rsid w:val="0058521A"/>
    <w:rsid w:val="005874B4"/>
    <w:rsid w:val="00587826"/>
    <w:rsid w:val="00595579"/>
    <w:rsid w:val="00596FAE"/>
    <w:rsid w:val="005B1320"/>
    <w:rsid w:val="005B1334"/>
    <w:rsid w:val="005B689B"/>
    <w:rsid w:val="005C4F52"/>
    <w:rsid w:val="005C732C"/>
    <w:rsid w:val="005C7898"/>
    <w:rsid w:val="005D0815"/>
    <w:rsid w:val="005D46B6"/>
    <w:rsid w:val="005E0EF8"/>
    <w:rsid w:val="005F09E2"/>
    <w:rsid w:val="005F43F2"/>
    <w:rsid w:val="006020E2"/>
    <w:rsid w:val="00604ED1"/>
    <w:rsid w:val="00605384"/>
    <w:rsid w:val="0061133A"/>
    <w:rsid w:val="00622006"/>
    <w:rsid w:val="0062416C"/>
    <w:rsid w:val="006269A9"/>
    <w:rsid w:val="00632E77"/>
    <w:rsid w:val="006405CB"/>
    <w:rsid w:val="0064452D"/>
    <w:rsid w:val="00654DBB"/>
    <w:rsid w:val="00657920"/>
    <w:rsid w:val="00657A21"/>
    <w:rsid w:val="00660C4E"/>
    <w:rsid w:val="00666298"/>
    <w:rsid w:val="00672E3A"/>
    <w:rsid w:val="00677831"/>
    <w:rsid w:val="0068726B"/>
    <w:rsid w:val="00687AA1"/>
    <w:rsid w:val="00696C8B"/>
    <w:rsid w:val="006A3D3E"/>
    <w:rsid w:val="006A7824"/>
    <w:rsid w:val="006B2208"/>
    <w:rsid w:val="006B2883"/>
    <w:rsid w:val="006C4361"/>
    <w:rsid w:val="006C4FC8"/>
    <w:rsid w:val="006E3F46"/>
    <w:rsid w:val="006F15ED"/>
    <w:rsid w:val="006F7E88"/>
    <w:rsid w:val="00700BAA"/>
    <w:rsid w:val="007015FB"/>
    <w:rsid w:val="00704310"/>
    <w:rsid w:val="00706488"/>
    <w:rsid w:val="00720D06"/>
    <w:rsid w:val="0073040D"/>
    <w:rsid w:val="00730EE0"/>
    <w:rsid w:val="007373F6"/>
    <w:rsid w:val="007377BB"/>
    <w:rsid w:val="00737E6E"/>
    <w:rsid w:val="007420F1"/>
    <w:rsid w:val="0074472A"/>
    <w:rsid w:val="00761A5F"/>
    <w:rsid w:val="007664DA"/>
    <w:rsid w:val="007720F3"/>
    <w:rsid w:val="00772521"/>
    <w:rsid w:val="007751DD"/>
    <w:rsid w:val="0077624E"/>
    <w:rsid w:val="00782AE8"/>
    <w:rsid w:val="00791ACB"/>
    <w:rsid w:val="00796226"/>
    <w:rsid w:val="007A3EA0"/>
    <w:rsid w:val="007B7E6C"/>
    <w:rsid w:val="007C1088"/>
    <w:rsid w:val="007C3229"/>
    <w:rsid w:val="007D165E"/>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6C07"/>
    <w:rsid w:val="00837312"/>
    <w:rsid w:val="00842FC5"/>
    <w:rsid w:val="008440A0"/>
    <w:rsid w:val="00853E5C"/>
    <w:rsid w:val="00856873"/>
    <w:rsid w:val="00860F3E"/>
    <w:rsid w:val="00881AC7"/>
    <w:rsid w:val="008825AF"/>
    <w:rsid w:val="00895E9E"/>
    <w:rsid w:val="008B5635"/>
    <w:rsid w:val="008C39DF"/>
    <w:rsid w:val="008C6270"/>
    <w:rsid w:val="008D02AC"/>
    <w:rsid w:val="008D5833"/>
    <w:rsid w:val="008D7881"/>
    <w:rsid w:val="008E0336"/>
    <w:rsid w:val="008E227F"/>
    <w:rsid w:val="008E2CF8"/>
    <w:rsid w:val="008E7BBD"/>
    <w:rsid w:val="008E7DAD"/>
    <w:rsid w:val="008F54E9"/>
    <w:rsid w:val="00900704"/>
    <w:rsid w:val="00901F08"/>
    <w:rsid w:val="009034B3"/>
    <w:rsid w:val="00914073"/>
    <w:rsid w:val="009151A2"/>
    <w:rsid w:val="00915F5D"/>
    <w:rsid w:val="0093347C"/>
    <w:rsid w:val="009400E5"/>
    <w:rsid w:val="00951B14"/>
    <w:rsid w:val="00972318"/>
    <w:rsid w:val="00974A91"/>
    <w:rsid w:val="00982C7D"/>
    <w:rsid w:val="0098399C"/>
    <w:rsid w:val="00985EA6"/>
    <w:rsid w:val="00992BC7"/>
    <w:rsid w:val="009930D2"/>
    <w:rsid w:val="009A44CF"/>
    <w:rsid w:val="009A64DD"/>
    <w:rsid w:val="009B235C"/>
    <w:rsid w:val="009B762F"/>
    <w:rsid w:val="009C1759"/>
    <w:rsid w:val="009C55BE"/>
    <w:rsid w:val="009C6943"/>
    <w:rsid w:val="009D4939"/>
    <w:rsid w:val="009F0F9F"/>
    <w:rsid w:val="009F23DE"/>
    <w:rsid w:val="009F5F14"/>
    <w:rsid w:val="00A001A9"/>
    <w:rsid w:val="00A006D8"/>
    <w:rsid w:val="00A21604"/>
    <w:rsid w:val="00A5639B"/>
    <w:rsid w:val="00A60BDD"/>
    <w:rsid w:val="00A70299"/>
    <w:rsid w:val="00A71278"/>
    <w:rsid w:val="00A748C9"/>
    <w:rsid w:val="00A8131F"/>
    <w:rsid w:val="00A909DE"/>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3DF"/>
    <w:rsid w:val="00B05DBF"/>
    <w:rsid w:val="00B20F2D"/>
    <w:rsid w:val="00B24E36"/>
    <w:rsid w:val="00B336E9"/>
    <w:rsid w:val="00B54762"/>
    <w:rsid w:val="00B57C42"/>
    <w:rsid w:val="00B7274C"/>
    <w:rsid w:val="00B76229"/>
    <w:rsid w:val="00B822DB"/>
    <w:rsid w:val="00B8345B"/>
    <w:rsid w:val="00B867FC"/>
    <w:rsid w:val="00BA15D6"/>
    <w:rsid w:val="00BA612D"/>
    <w:rsid w:val="00BA6E74"/>
    <w:rsid w:val="00BA7D31"/>
    <w:rsid w:val="00BC181C"/>
    <w:rsid w:val="00BC4428"/>
    <w:rsid w:val="00BC6053"/>
    <w:rsid w:val="00BE1DBD"/>
    <w:rsid w:val="00BE3ED9"/>
    <w:rsid w:val="00BE6109"/>
    <w:rsid w:val="00BE7290"/>
    <w:rsid w:val="00BE7FA3"/>
    <w:rsid w:val="00C0050E"/>
    <w:rsid w:val="00C04AA0"/>
    <w:rsid w:val="00C074EC"/>
    <w:rsid w:val="00C14D98"/>
    <w:rsid w:val="00C15CB7"/>
    <w:rsid w:val="00C223B8"/>
    <w:rsid w:val="00C2641F"/>
    <w:rsid w:val="00C33CBF"/>
    <w:rsid w:val="00C46268"/>
    <w:rsid w:val="00C55BFC"/>
    <w:rsid w:val="00C627CA"/>
    <w:rsid w:val="00C66A8F"/>
    <w:rsid w:val="00C8177D"/>
    <w:rsid w:val="00C85486"/>
    <w:rsid w:val="00C912A3"/>
    <w:rsid w:val="00C97FA7"/>
    <w:rsid w:val="00CA4972"/>
    <w:rsid w:val="00CB3000"/>
    <w:rsid w:val="00CB6C3C"/>
    <w:rsid w:val="00CD1E10"/>
    <w:rsid w:val="00CF707A"/>
    <w:rsid w:val="00CF7476"/>
    <w:rsid w:val="00D0399C"/>
    <w:rsid w:val="00D114C5"/>
    <w:rsid w:val="00D1385B"/>
    <w:rsid w:val="00D3184E"/>
    <w:rsid w:val="00D41049"/>
    <w:rsid w:val="00D42294"/>
    <w:rsid w:val="00D52A27"/>
    <w:rsid w:val="00D5427A"/>
    <w:rsid w:val="00D656FB"/>
    <w:rsid w:val="00D7535E"/>
    <w:rsid w:val="00D8129D"/>
    <w:rsid w:val="00D86442"/>
    <w:rsid w:val="00D87AE0"/>
    <w:rsid w:val="00D937CA"/>
    <w:rsid w:val="00D945F4"/>
    <w:rsid w:val="00D96FB0"/>
    <w:rsid w:val="00DA257E"/>
    <w:rsid w:val="00DA3119"/>
    <w:rsid w:val="00DB13DF"/>
    <w:rsid w:val="00DB4EA4"/>
    <w:rsid w:val="00DB5A23"/>
    <w:rsid w:val="00DC1756"/>
    <w:rsid w:val="00DD4E18"/>
    <w:rsid w:val="00DD798D"/>
    <w:rsid w:val="00DE412E"/>
    <w:rsid w:val="00DF0740"/>
    <w:rsid w:val="00DF337A"/>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7106A"/>
    <w:rsid w:val="00E838AC"/>
    <w:rsid w:val="00E944ED"/>
    <w:rsid w:val="00E9749D"/>
    <w:rsid w:val="00EB1B36"/>
    <w:rsid w:val="00EB477B"/>
    <w:rsid w:val="00EB58BD"/>
    <w:rsid w:val="00EB7CD1"/>
    <w:rsid w:val="00EC3E63"/>
    <w:rsid w:val="00EC768A"/>
    <w:rsid w:val="00ED179D"/>
    <w:rsid w:val="00ED285C"/>
    <w:rsid w:val="00ED5BBE"/>
    <w:rsid w:val="00ED6430"/>
    <w:rsid w:val="00EE4CFA"/>
    <w:rsid w:val="00EE6EC1"/>
    <w:rsid w:val="00EE6ED4"/>
    <w:rsid w:val="00EE728D"/>
    <w:rsid w:val="00EF1482"/>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EC"/>
    <w:rPr>
      <w:sz w:val="24"/>
      <w:szCs w:val="24"/>
    </w:rPr>
  </w:style>
  <w:style w:type="paragraph" w:styleId="Heading1">
    <w:name w:val="heading 1"/>
    <w:basedOn w:val="Normal"/>
    <w:next w:val="Normal"/>
    <w:link w:val="Heading1Char"/>
    <w:uiPriority w:val="99"/>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Hyperlink">
    <w:name w:val="Hyperlink"/>
    <w:basedOn w:val="DefaultParagraphFont"/>
    <w:uiPriority w:val="99"/>
    <w:rsid w:val="003C7C2C"/>
    <w:rPr>
      <w:rFonts w:cs="Times New Roman"/>
      <w:color w:val="0000FF"/>
      <w:u w:val="single"/>
    </w:rPr>
  </w:style>
  <w:style w:type="table" w:styleId="TableContemporary">
    <w:name w:val="Table Contemporary"/>
    <w:basedOn w:val="TableNormal"/>
    <w:uiPriority w:val="99"/>
    <w:rsid w:val="005C7898"/>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uiPriority w:val="99"/>
    <w:rsid w:val="005C7898"/>
    <w:pPr>
      <w:outlineLvl w:val="0"/>
    </w:pPr>
    <w:rPr>
      <w:sz w:val="22"/>
      <w:szCs w:val="22"/>
    </w:rPr>
  </w:style>
  <w:style w:type="character" w:styleId="FollowedHyperlink">
    <w:name w:val="FollowedHyperlink"/>
    <w:basedOn w:val="DefaultParagraphFont"/>
    <w:uiPriority w:val="99"/>
    <w:rsid w:val="005C7898"/>
    <w:rPr>
      <w:rFonts w:cs="Times New Roman"/>
      <w:color w:val="800080"/>
      <w:u w:val="single"/>
    </w:rPr>
  </w:style>
  <w:style w:type="paragraph" w:styleId="BalloonText">
    <w:name w:val="Balloon Text"/>
    <w:basedOn w:val="Normal"/>
    <w:link w:val="BalloonTextChar"/>
    <w:uiPriority w:val="99"/>
    <w:semiHidden/>
    <w:rsid w:val="002B11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825AF"/>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2">
    <w:name w:val="Body Text 2"/>
    <w:basedOn w:val="Normal"/>
    <w:link w:val="BodyText2Char"/>
    <w:uiPriority w:val="99"/>
    <w:rsid w:val="008825AF"/>
    <w:pPr>
      <w:autoSpaceDE w:val="0"/>
      <w:autoSpaceDN w:val="0"/>
      <w:adjustRightInd w:val="0"/>
    </w:pPr>
    <w:rPr>
      <w:bCs/>
      <w:sz w:val="28"/>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lockText">
    <w:name w:val="Block Text"/>
    <w:basedOn w:val="Normal"/>
    <w:uiPriority w:val="99"/>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uiPriority w:val="99"/>
    <w:rsid w:val="008825AF"/>
    <w:pPr>
      <w:tabs>
        <w:tab w:val="clear" w:pos="4320"/>
        <w:tab w:val="clear" w:pos="8640"/>
      </w:tabs>
      <w:autoSpaceDE w:val="0"/>
      <w:autoSpaceDN w:val="0"/>
      <w:adjustRightInd w:val="0"/>
    </w:pPr>
  </w:style>
  <w:style w:type="paragraph" w:styleId="ListParagraph">
    <w:name w:val="List Paragraph"/>
    <w:basedOn w:val="Normal"/>
    <w:uiPriority w:val="99"/>
    <w:qFormat/>
    <w:rsid w:val="00660C4E"/>
    <w:pPr>
      <w:ind w:left="720"/>
      <w:contextualSpacing/>
    </w:pPr>
  </w:style>
  <w:style w:type="paragraph" w:styleId="FootnoteText">
    <w:name w:val="footnote text"/>
    <w:basedOn w:val="Normal"/>
    <w:link w:val="FootnoteTextChar"/>
    <w:uiPriority w:val="99"/>
    <w:rsid w:val="009034B3"/>
    <w:rPr>
      <w:sz w:val="20"/>
      <w:szCs w:val="20"/>
    </w:rPr>
  </w:style>
  <w:style w:type="character" w:customStyle="1" w:styleId="FootnoteTextChar">
    <w:name w:val="Footnote Text Char"/>
    <w:basedOn w:val="DefaultParagraphFont"/>
    <w:link w:val="FootnoteText"/>
    <w:uiPriority w:val="99"/>
    <w:locked/>
    <w:rsid w:val="009034B3"/>
    <w:rPr>
      <w:rFonts w:cs="Times New Roman"/>
    </w:rPr>
  </w:style>
  <w:style w:type="character" w:styleId="FootnoteReference">
    <w:name w:val="footnote reference"/>
    <w:basedOn w:val="DefaultParagraphFont"/>
    <w:uiPriority w:val="99"/>
    <w:rsid w:val="009034B3"/>
    <w:rPr>
      <w:rFonts w:cs="Times New Roman"/>
      <w:vertAlign w:val="superscript"/>
    </w:rPr>
  </w:style>
  <w:style w:type="paragraph" w:styleId="Footer">
    <w:name w:val="footer"/>
    <w:basedOn w:val="Normal"/>
    <w:link w:val="FooterChar"/>
    <w:uiPriority w:val="99"/>
    <w:rsid w:val="00332B01"/>
    <w:pPr>
      <w:tabs>
        <w:tab w:val="center" w:pos="4680"/>
        <w:tab w:val="right" w:pos="9360"/>
      </w:tabs>
    </w:pPr>
  </w:style>
  <w:style w:type="character" w:customStyle="1" w:styleId="FooterChar">
    <w:name w:val="Footer Char"/>
    <w:basedOn w:val="DefaultParagraphFont"/>
    <w:link w:val="Footer"/>
    <w:uiPriority w:val="99"/>
    <w:locked/>
    <w:rsid w:val="00332B01"/>
    <w:rPr>
      <w:rFonts w:cs="Times New Roman"/>
      <w:sz w:val="24"/>
      <w:szCs w:val="24"/>
    </w:rPr>
  </w:style>
  <w:style w:type="character" w:styleId="PageNumber">
    <w:name w:val="page number"/>
    <w:basedOn w:val="DefaultParagraphFont"/>
    <w:uiPriority w:val="99"/>
    <w:rsid w:val="00A001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EC"/>
    <w:rPr>
      <w:sz w:val="24"/>
      <w:szCs w:val="24"/>
    </w:rPr>
  </w:style>
  <w:style w:type="paragraph" w:styleId="Heading1">
    <w:name w:val="heading 1"/>
    <w:basedOn w:val="Normal"/>
    <w:next w:val="Normal"/>
    <w:link w:val="Heading1Char"/>
    <w:uiPriority w:val="99"/>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Hyperlink">
    <w:name w:val="Hyperlink"/>
    <w:basedOn w:val="DefaultParagraphFont"/>
    <w:uiPriority w:val="99"/>
    <w:rsid w:val="003C7C2C"/>
    <w:rPr>
      <w:rFonts w:cs="Times New Roman"/>
      <w:color w:val="0000FF"/>
      <w:u w:val="single"/>
    </w:rPr>
  </w:style>
  <w:style w:type="table" w:styleId="TableContemporary">
    <w:name w:val="Table Contemporary"/>
    <w:basedOn w:val="TableNormal"/>
    <w:uiPriority w:val="99"/>
    <w:rsid w:val="005C7898"/>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uiPriority w:val="99"/>
    <w:rsid w:val="005C7898"/>
    <w:pPr>
      <w:outlineLvl w:val="0"/>
    </w:pPr>
    <w:rPr>
      <w:sz w:val="22"/>
      <w:szCs w:val="22"/>
    </w:rPr>
  </w:style>
  <w:style w:type="character" w:styleId="FollowedHyperlink">
    <w:name w:val="FollowedHyperlink"/>
    <w:basedOn w:val="DefaultParagraphFont"/>
    <w:uiPriority w:val="99"/>
    <w:rsid w:val="005C7898"/>
    <w:rPr>
      <w:rFonts w:cs="Times New Roman"/>
      <w:color w:val="800080"/>
      <w:u w:val="single"/>
    </w:rPr>
  </w:style>
  <w:style w:type="paragraph" w:styleId="BalloonText">
    <w:name w:val="Balloon Text"/>
    <w:basedOn w:val="Normal"/>
    <w:link w:val="BalloonTextChar"/>
    <w:uiPriority w:val="99"/>
    <w:semiHidden/>
    <w:rsid w:val="002B11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825AF"/>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2">
    <w:name w:val="Body Text 2"/>
    <w:basedOn w:val="Normal"/>
    <w:link w:val="BodyText2Char"/>
    <w:uiPriority w:val="99"/>
    <w:rsid w:val="008825AF"/>
    <w:pPr>
      <w:autoSpaceDE w:val="0"/>
      <w:autoSpaceDN w:val="0"/>
      <w:adjustRightInd w:val="0"/>
    </w:pPr>
    <w:rPr>
      <w:bCs/>
      <w:sz w:val="28"/>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lockText">
    <w:name w:val="Block Text"/>
    <w:basedOn w:val="Normal"/>
    <w:uiPriority w:val="99"/>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uiPriority w:val="99"/>
    <w:rsid w:val="008825AF"/>
    <w:pPr>
      <w:tabs>
        <w:tab w:val="clear" w:pos="4320"/>
        <w:tab w:val="clear" w:pos="8640"/>
      </w:tabs>
      <w:autoSpaceDE w:val="0"/>
      <w:autoSpaceDN w:val="0"/>
      <w:adjustRightInd w:val="0"/>
    </w:pPr>
  </w:style>
  <w:style w:type="paragraph" w:styleId="ListParagraph">
    <w:name w:val="List Paragraph"/>
    <w:basedOn w:val="Normal"/>
    <w:uiPriority w:val="99"/>
    <w:qFormat/>
    <w:rsid w:val="00660C4E"/>
    <w:pPr>
      <w:ind w:left="720"/>
      <w:contextualSpacing/>
    </w:pPr>
  </w:style>
  <w:style w:type="paragraph" w:styleId="FootnoteText">
    <w:name w:val="footnote text"/>
    <w:basedOn w:val="Normal"/>
    <w:link w:val="FootnoteTextChar"/>
    <w:uiPriority w:val="99"/>
    <w:rsid w:val="009034B3"/>
    <w:rPr>
      <w:sz w:val="20"/>
      <w:szCs w:val="20"/>
    </w:rPr>
  </w:style>
  <w:style w:type="character" w:customStyle="1" w:styleId="FootnoteTextChar">
    <w:name w:val="Footnote Text Char"/>
    <w:basedOn w:val="DefaultParagraphFont"/>
    <w:link w:val="FootnoteText"/>
    <w:uiPriority w:val="99"/>
    <w:locked/>
    <w:rsid w:val="009034B3"/>
    <w:rPr>
      <w:rFonts w:cs="Times New Roman"/>
    </w:rPr>
  </w:style>
  <w:style w:type="character" w:styleId="FootnoteReference">
    <w:name w:val="footnote reference"/>
    <w:basedOn w:val="DefaultParagraphFont"/>
    <w:uiPriority w:val="99"/>
    <w:rsid w:val="009034B3"/>
    <w:rPr>
      <w:rFonts w:cs="Times New Roman"/>
      <w:vertAlign w:val="superscript"/>
    </w:rPr>
  </w:style>
  <w:style w:type="paragraph" w:styleId="Footer">
    <w:name w:val="footer"/>
    <w:basedOn w:val="Normal"/>
    <w:link w:val="FooterChar"/>
    <w:uiPriority w:val="99"/>
    <w:rsid w:val="00332B01"/>
    <w:pPr>
      <w:tabs>
        <w:tab w:val="center" w:pos="4680"/>
        <w:tab w:val="right" w:pos="9360"/>
      </w:tabs>
    </w:pPr>
  </w:style>
  <w:style w:type="character" w:customStyle="1" w:styleId="FooterChar">
    <w:name w:val="Footer Char"/>
    <w:basedOn w:val="DefaultParagraphFont"/>
    <w:link w:val="Footer"/>
    <w:uiPriority w:val="99"/>
    <w:locked/>
    <w:rsid w:val="00332B01"/>
    <w:rPr>
      <w:rFonts w:cs="Times New Roman"/>
      <w:sz w:val="24"/>
      <w:szCs w:val="24"/>
    </w:rPr>
  </w:style>
  <w:style w:type="character" w:styleId="PageNumber">
    <w:name w:val="page number"/>
    <w:basedOn w:val="DefaultParagraphFont"/>
    <w:uiPriority w:val="99"/>
    <w:rsid w:val="00A001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uci.blackboar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CSUCI User</cp:lastModifiedBy>
  <cp:revision>2</cp:revision>
  <cp:lastPrinted>2013-01-03T01:44:00Z</cp:lastPrinted>
  <dcterms:created xsi:type="dcterms:W3CDTF">2013-01-22T17:25:00Z</dcterms:created>
  <dcterms:modified xsi:type="dcterms:W3CDTF">2013-01-22T17:25:00Z</dcterms:modified>
</cp:coreProperties>
</file>